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5C2FA" w14:textId="77777777" w:rsidR="00113178" w:rsidRPr="0083329B" w:rsidRDefault="00113178" w:rsidP="00A92DE1">
      <w:pPr>
        <w:spacing w:after="120" w:line="240" w:lineRule="auto"/>
        <w:rPr>
          <w:rFonts w:asciiTheme="minorHAnsi" w:hAnsiTheme="minorHAnsi" w:cs="Arial"/>
          <w:b/>
        </w:rPr>
      </w:pPr>
    </w:p>
    <w:p w14:paraId="6B6A0887" w14:textId="77777777" w:rsidR="00DD047A" w:rsidRDefault="00DD047A" w:rsidP="00DD047A">
      <w:pPr>
        <w:spacing w:after="120" w:line="240" w:lineRule="auto"/>
        <w:jc w:val="center"/>
        <w:rPr>
          <w:rFonts w:asciiTheme="minorHAnsi" w:hAnsiTheme="minorHAnsi"/>
          <w:sz w:val="32"/>
          <w:szCs w:val="32"/>
        </w:rPr>
      </w:pPr>
      <w:r w:rsidRPr="00921BAA">
        <w:rPr>
          <w:rFonts w:asciiTheme="minorHAnsi" w:hAnsiTheme="minorHAnsi"/>
        </w:rPr>
        <w:t>Hauptseminar im Masterstudium (AM 2 Literatur</w:t>
      </w:r>
      <w:r>
        <w:rPr>
          <w:rFonts w:asciiTheme="minorHAnsi" w:hAnsiTheme="minorHAnsi"/>
        </w:rPr>
        <w:t>didaktik</w:t>
      </w:r>
      <w:r w:rsidRPr="00921BAA">
        <w:rPr>
          <w:rFonts w:asciiTheme="minorHAnsi" w:hAnsiTheme="minorHAnsi"/>
        </w:rPr>
        <w:t>):</w:t>
      </w:r>
      <w:r w:rsidRPr="00914AFC">
        <w:rPr>
          <w:rFonts w:asciiTheme="minorHAnsi" w:hAnsiTheme="minorHAnsi"/>
          <w:sz w:val="32"/>
          <w:szCs w:val="32"/>
        </w:rPr>
        <w:t xml:space="preserve"> </w:t>
      </w:r>
    </w:p>
    <w:p w14:paraId="5DD60738" w14:textId="77777777" w:rsidR="00DD047A" w:rsidRDefault="00DD047A" w:rsidP="00DD047A">
      <w:pPr>
        <w:autoSpaceDE w:val="0"/>
        <w:autoSpaceDN w:val="0"/>
        <w:adjustRightInd w:val="0"/>
        <w:spacing w:line="240" w:lineRule="auto"/>
        <w:rPr>
          <w:rFonts w:ascii="CalibriLight" w:hAnsi="CalibriLight" w:cs="CalibriLight"/>
          <w:b/>
          <w:sz w:val="28"/>
          <w:szCs w:val="28"/>
        </w:rPr>
      </w:pPr>
    </w:p>
    <w:p w14:paraId="76DFEA00" w14:textId="3F198429" w:rsidR="00DD047A" w:rsidRPr="00FD5647" w:rsidRDefault="00DD047A" w:rsidP="00DD047A">
      <w:pPr>
        <w:autoSpaceDE w:val="0"/>
        <w:autoSpaceDN w:val="0"/>
        <w:adjustRightInd w:val="0"/>
        <w:spacing w:line="240" w:lineRule="auto"/>
        <w:jc w:val="center"/>
        <w:rPr>
          <w:sz w:val="20"/>
          <w:szCs w:val="20"/>
        </w:rPr>
      </w:pPr>
      <w:r w:rsidRPr="00FD5647">
        <w:rPr>
          <w:b/>
          <w:sz w:val="28"/>
          <w:szCs w:val="28"/>
        </w:rPr>
        <w:t xml:space="preserve">14484.0600: </w:t>
      </w:r>
      <w:r w:rsidRPr="0083329B">
        <w:rPr>
          <w:rStyle w:val="bold"/>
          <w:rFonts w:asciiTheme="minorHAnsi" w:hAnsiTheme="minorHAnsi" w:cs="Arial"/>
          <w:b/>
          <w:sz w:val="32"/>
          <w:szCs w:val="32"/>
        </w:rPr>
        <w:t>„Warum Jungen nicht (mehr) lesen und wie wir das ändern können: Empirische Fallstudien“</w:t>
      </w:r>
    </w:p>
    <w:p w14:paraId="0720E91B" w14:textId="77777777" w:rsidR="00DD047A" w:rsidRPr="0083329B" w:rsidRDefault="00DD047A" w:rsidP="00DD047A">
      <w:pPr>
        <w:spacing w:after="120" w:line="240" w:lineRule="auto"/>
        <w:jc w:val="center"/>
        <w:rPr>
          <w:rFonts w:asciiTheme="minorHAnsi" w:hAnsiTheme="minorHAnsi" w:cs="Arial"/>
        </w:rPr>
      </w:pPr>
      <w:r w:rsidRPr="00744C7B">
        <w:br/>
      </w:r>
    </w:p>
    <w:tbl>
      <w:tblPr>
        <w:tblW w:w="0" w:type="auto"/>
        <w:tblLook w:val="01E0" w:firstRow="1" w:lastRow="1" w:firstColumn="1" w:lastColumn="1" w:noHBand="0" w:noVBand="0"/>
      </w:tblPr>
      <w:tblGrid>
        <w:gridCol w:w="4248"/>
        <w:gridCol w:w="5530"/>
      </w:tblGrid>
      <w:tr w:rsidR="00DD047A" w:rsidRPr="0083329B" w14:paraId="64A355B1" w14:textId="77777777" w:rsidTr="004E3151">
        <w:trPr>
          <w:trHeight w:val="880"/>
        </w:trPr>
        <w:tc>
          <w:tcPr>
            <w:tcW w:w="4248" w:type="dxa"/>
          </w:tcPr>
          <w:p w14:paraId="149B61E4" w14:textId="77777777" w:rsidR="00DD047A" w:rsidRPr="0083329B" w:rsidRDefault="00DD047A" w:rsidP="004E3151">
            <w:pPr>
              <w:autoSpaceDE w:val="0"/>
              <w:autoSpaceDN w:val="0"/>
              <w:adjustRightInd w:val="0"/>
              <w:spacing w:line="240" w:lineRule="auto"/>
              <w:rPr>
                <w:rFonts w:asciiTheme="minorHAnsi" w:hAnsiTheme="minorHAnsi" w:cs="Arial"/>
                <w:b/>
                <w:bCs/>
                <w:sz w:val="22"/>
                <w:szCs w:val="22"/>
              </w:rPr>
            </w:pPr>
            <w:r w:rsidRPr="0083329B">
              <w:rPr>
                <w:rFonts w:asciiTheme="minorHAnsi" w:hAnsiTheme="minorHAnsi" w:cs="Arial"/>
                <w:b/>
                <w:bCs/>
                <w:sz w:val="22"/>
                <w:szCs w:val="22"/>
              </w:rPr>
              <w:t>Prof. Dr. Christine Garbe</w:t>
            </w:r>
          </w:p>
          <w:p w14:paraId="28071A55" w14:textId="77777777" w:rsidR="00DD047A" w:rsidRPr="0083329B" w:rsidRDefault="00DD047A" w:rsidP="004E3151">
            <w:pPr>
              <w:autoSpaceDE w:val="0"/>
              <w:autoSpaceDN w:val="0"/>
              <w:adjustRightInd w:val="0"/>
              <w:spacing w:line="240" w:lineRule="auto"/>
              <w:rPr>
                <w:rFonts w:asciiTheme="minorHAnsi" w:hAnsiTheme="minorHAnsi" w:cs="Arial"/>
                <w:b/>
                <w:sz w:val="22"/>
                <w:szCs w:val="22"/>
              </w:rPr>
            </w:pPr>
            <w:r>
              <w:rPr>
                <w:rFonts w:asciiTheme="minorHAnsi" w:hAnsiTheme="minorHAnsi" w:cs="Arial"/>
                <w:b/>
                <w:sz w:val="22"/>
                <w:szCs w:val="22"/>
              </w:rPr>
              <w:t>Sommer</w:t>
            </w:r>
            <w:r w:rsidRPr="0083329B">
              <w:rPr>
                <w:rFonts w:asciiTheme="minorHAnsi" w:hAnsiTheme="minorHAnsi" w:cs="Arial"/>
                <w:b/>
                <w:sz w:val="22"/>
                <w:szCs w:val="22"/>
              </w:rPr>
              <w:t>semester 2018</w:t>
            </w:r>
          </w:p>
          <w:p w14:paraId="3389F2B1" w14:textId="77777777" w:rsidR="00DD047A" w:rsidRPr="0083329B" w:rsidRDefault="00DD047A" w:rsidP="004E3151">
            <w:pPr>
              <w:autoSpaceDE w:val="0"/>
              <w:autoSpaceDN w:val="0"/>
              <w:adjustRightInd w:val="0"/>
              <w:spacing w:line="240" w:lineRule="auto"/>
              <w:rPr>
                <w:rFonts w:asciiTheme="minorHAnsi" w:hAnsiTheme="minorHAnsi" w:cs="Arial"/>
                <w:sz w:val="22"/>
                <w:szCs w:val="22"/>
              </w:rPr>
            </w:pPr>
            <w:r w:rsidRPr="0083329B">
              <w:rPr>
                <w:rFonts w:asciiTheme="minorHAnsi" w:hAnsiTheme="minorHAnsi" w:cs="Arial"/>
                <w:b/>
                <w:sz w:val="22"/>
                <w:szCs w:val="22"/>
              </w:rPr>
              <w:t>Zeit:</w:t>
            </w:r>
            <w:r w:rsidRPr="0083329B">
              <w:rPr>
                <w:rFonts w:asciiTheme="minorHAnsi" w:hAnsiTheme="minorHAnsi" w:cs="Arial"/>
                <w:sz w:val="22"/>
                <w:szCs w:val="22"/>
              </w:rPr>
              <w:t xml:space="preserve"> Don</w:t>
            </w:r>
            <w:r>
              <w:rPr>
                <w:rFonts w:asciiTheme="minorHAnsi" w:hAnsiTheme="minorHAnsi" w:cs="Arial"/>
                <w:sz w:val="22"/>
                <w:szCs w:val="22"/>
              </w:rPr>
              <w:t>nerstag, 14</w:t>
            </w:r>
            <w:r w:rsidRPr="0083329B">
              <w:rPr>
                <w:rFonts w:asciiTheme="minorHAnsi" w:hAnsiTheme="minorHAnsi" w:cs="Arial"/>
                <w:sz w:val="22"/>
                <w:szCs w:val="22"/>
              </w:rPr>
              <w:t>-1</w:t>
            </w:r>
            <w:r>
              <w:rPr>
                <w:rFonts w:asciiTheme="minorHAnsi" w:hAnsiTheme="minorHAnsi" w:cs="Arial"/>
                <w:sz w:val="22"/>
                <w:szCs w:val="22"/>
              </w:rPr>
              <w:t>5</w:t>
            </w:r>
            <w:r w:rsidRPr="0083329B">
              <w:rPr>
                <w:rFonts w:asciiTheme="minorHAnsi" w:hAnsiTheme="minorHAnsi" w:cs="Arial"/>
                <w:sz w:val="22"/>
                <w:szCs w:val="22"/>
              </w:rPr>
              <w:t>:30 Uhr</w:t>
            </w:r>
          </w:p>
          <w:p w14:paraId="4E303289" w14:textId="77777777" w:rsidR="00DD047A" w:rsidRPr="0083329B" w:rsidRDefault="00DD047A" w:rsidP="004E3151">
            <w:pPr>
              <w:autoSpaceDE w:val="0"/>
              <w:autoSpaceDN w:val="0"/>
              <w:adjustRightInd w:val="0"/>
              <w:spacing w:line="240" w:lineRule="auto"/>
              <w:rPr>
                <w:rFonts w:asciiTheme="minorHAnsi" w:hAnsiTheme="minorHAnsi" w:cs="Arial"/>
                <w:sz w:val="22"/>
                <w:szCs w:val="22"/>
              </w:rPr>
            </w:pPr>
            <w:r w:rsidRPr="0083329B">
              <w:rPr>
                <w:rFonts w:asciiTheme="minorHAnsi" w:hAnsiTheme="minorHAnsi" w:cs="Arial"/>
                <w:b/>
                <w:sz w:val="22"/>
                <w:szCs w:val="22"/>
              </w:rPr>
              <w:t>Raum:</w:t>
            </w:r>
            <w:r w:rsidRPr="0083329B">
              <w:rPr>
                <w:rFonts w:asciiTheme="minorHAnsi" w:hAnsiTheme="minorHAnsi" w:cs="Arial"/>
                <w:sz w:val="22"/>
                <w:szCs w:val="22"/>
              </w:rPr>
              <w:t xml:space="preserve"> S </w:t>
            </w:r>
            <w:r>
              <w:rPr>
                <w:rFonts w:asciiTheme="minorHAnsi" w:hAnsiTheme="minorHAnsi" w:cs="Arial"/>
                <w:sz w:val="22"/>
                <w:szCs w:val="22"/>
              </w:rPr>
              <w:t>142</w:t>
            </w:r>
            <w:r w:rsidRPr="0083329B">
              <w:rPr>
                <w:rFonts w:asciiTheme="minorHAnsi" w:hAnsiTheme="minorHAnsi" w:cs="Arial"/>
                <w:sz w:val="22"/>
                <w:szCs w:val="22"/>
              </w:rPr>
              <w:t>, Gebäude 216</w:t>
            </w:r>
          </w:p>
          <w:p w14:paraId="2A0FA17D" w14:textId="77777777" w:rsidR="00DD047A" w:rsidRPr="0083329B" w:rsidRDefault="00DD047A" w:rsidP="004E3151">
            <w:pPr>
              <w:autoSpaceDE w:val="0"/>
              <w:autoSpaceDN w:val="0"/>
              <w:adjustRightInd w:val="0"/>
              <w:spacing w:line="240" w:lineRule="auto"/>
              <w:rPr>
                <w:rFonts w:asciiTheme="minorHAnsi" w:hAnsiTheme="minorHAnsi" w:cs="Arial"/>
                <w:b/>
                <w:sz w:val="20"/>
                <w:szCs w:val="20"/>
              </w:rPr>
            </w:pPr>
          </w:p>
          <w:p w14:paraId="2926B4CE" w14:textId="77777777" w:rsidR="00DD047A" w:rsidRPr="00921BAA" w:rsidRDefault="00DD047A" w:rsidP="004E3151">
            <w:pPr>
              <w:autoSpaceDE w:val="0"/>
              <w:autoSpaceDN w:val="0"/>
              <w:adjustRightInd w:val="0"/>
              <w:spacing w:line="240" w:lineRule="auto"/>
              <w:rPr>
                <w:rFonts w:asciiTheme="minorHAnsi" w:hAnsiTheme="minorHAnsi" w:cs="Arial"/>
                <w:b/>
                <w:bCs/>
                <w:sz w:val="20"/>
                <w:szCs w:val="20"/>
                <w:lang w:val="en-US"/>
              </w:rPr>
            </w:pPr>
            <w:r w:rsidRPr="00921BAA">
              <w:rPr>
                <w:rFonts w:asciiTheme="minorHAnsi" w:hAnsiTheme="minorHAnsi" w:cs="Arial"/>
                <w:sz w:val="22"/>
                <w:szCs w:val="20"/>
                <w:lang w:val="en-US"/>
              </w:rPr>
              <w:t xml:space="preserve"> </w:t>
            </w:r>
          </w:p>
        </w:tc>
        <w:tc>
          <w:tcPr>
            <w:tcW w:w="5530" w:type="dxa"/>
          </w:tcPr>
          <w:p w14:paraId="4CF3152F" w14:textId="77777777" w:rsidR="00DD047A" w:rsidRPr="0083329B" w:rsidRDefault="00DD047A" w:rsidP="004E3151">
            <w:pPr>
              <w:autoSpaceDE w:val="0"/>
              <w:autoSpaceDN w:val="0"/>
              <w:adjustRightInd w:val="0"/>
              <w:spacing w:line="240" w:lineRule="auto"/>
              <w:rPr>
                <w:rFonts w:asciiTheme="minorHAnsi" w:hAnsiTheme="minorHAnsi" w:cs="Arial"/>
                <w:sz w:val="22"/>
                <w:szCs w:val="22"/>
              </w:rPr>
            </w:pPr>
            <w:r w:rsidRPr="0083329B">
              <w:rPr>
                <w:rFonts w:asciiTheme="minorHAnsi" w:hAnsiTheme="minorHAnsi" w:cs="Arial"/>
                <w:b/>
                <w:sz w:val="22"/>
                <w:szCs w:val="22"/>
              </w:rPr>
              <w:t>Prof. Garbe</w:t>
            </w:r>
            <w:r w:rsidRPr="0083329B">
              <w:rPr>
                <w:rFonts w:asciiTheme="minorHAnsi" w:hAnsiTheme="minorHAnsi" w:cs="Arial"/>
                <w:sz w:val="22"/>
                <w:szCs w:val="22"/>
              </w:rPr>
              <w:t>: Tel.: 0221/470-8850</w:t>
            </w:r>
          </w:p>
          <w:p w14:paraId="24807774" w14:textId="77777777" w:rsidR="00DD047A" w:rsidRPr="0083329B" w:rsidRDefault="00DD047A" w:rsidP="004E3151">
            <w:pPr>
              <w:autoSpaceDE w:val="0"/>
              <w:autoSpaceDN w:val="0"/>
              <w:adjustRightInd w:val="0"/>
              <w:spacing w:line="240" w:lineRule="auto"/>
              <w:rPr>
                <w:rFonts w:asciiTheme="minorHAnsi" w:hAnsiTheme="minorHAnsi" w:cs="Arial"/>
                <w:sz w:val="22"/>
                <w:szCs w:val="22"/>
              </w:rPr>
            </w:pPr>
            <w:r w:rsidRPr="0083329B">
              <w:rPr>
                <w:rFonts w:asciiTheme="minorHAnsi" w:hAnsiTheme="minorHAnsi" w:cs="Arial"/>
                <w:b/>
                <w:sz w:val="22"/>
                <w:szCs w:val="22"/>
              </w:rPr>
              <w:t>Büro:</w:t>
            </w:r>
            <w:r w:rsidRPr="0083329B">
              <w:rPr>
                <w:rFonts w:asciiTheme="minorHAnsi" w:hAnsiTheme="minorHAnsi" w:cs="Arial"/>
                <w:sz w:val="22"/>
                <w:szCs w:val="22"/>
              </w:rPr>
              <w:t xml:space="preserve">  Richard-Strauß-Str. 2 (Bauwens-Geb.), </w:t>
            </w:r>
          </w:p>
          <w:p w14:paraId="6F736CA3" w14:textId="77777777" w:rsidR="00DD047A" w:rsidRPr="0083329B" w:rsidRDefault="00DD047A" w:rsidP="004E3151">
            <w:pPr>
              <w:autoSpaceDE w:val="0"/>
              <w:autoSpaceDN w:val="0"/>
              <w:adjustRightInd w:val="0"/>
              <w:spacing w:line="240" w:lineRule="auto"/>
              <w:rPr>
                <w:rFonts w:asciiTheme="minorHAnsi" w:hAnsiTheme="minorHAnsi" w:cs="Arial"/>
                <w:sz w:val="22"/>
                <w:szCs w:val="22"/>
              </w:rPr>
            </w:pPr>
            <w:r w:rsidRPr="0083329B">
              <w:rPr>
                <w:rFonts w:asciiTheme="minorHAnsi" w:hAnsiTheme="minorHAnsi" w:cs="Arial"/>
                <w:sz w:val="22"/>
                <w:szCs w:val="22"/>
              </w:rPr>
              <w:t xml:space="preserve">Zimmer 0.A13 </w:t>
            </w:r>
          </w:p>
          <w:p w14:paraId="3A1B9EB4" w14:textId="33916C2A" w:rsidR="00DD047A" w:rsidRPr="0083329B" w:rsidRDefault="00DD047A" w:rsidP="004E3151">
            <w:pPr>
              <w:autoSpaceDE w:val="0"/>
              <w:autoSpaceDN w:val="0"/>
              <w:adjustRightInd w:val="0"/>
              <w:spacing w:line="240" w:lineRule="auto"/>
              <w:rPr>
                <w:rFonts w:asciiTheme="minorHAnsi" w:hAnsiTheme="minorHAnsi" w:cs="Arial"/>
                <w:sz w:val="22"/>
                <w:szCs w:val="22"/>
              </w:rPr>
            </w:pPr>
            <w:r w:rsidRPr="0083329B">
              <w:rPr>
                <w:rFonts w:asciiTheme="minorHAnsi" w:hAnsiTheme="minorHAnsi" w:cs="Arial"/>
                <w:b/>
                <w:sz w:val="22"/>
                <w:szCs w:val="22"/>
              </w:rPr>
              <w:t>Sprechstunde</w:t>
            </w:r>
            <w:r w:rsidRPr="0083329B">
              <w:rPr>
                <w:rFonts w:asciiTheme="minorHAnsi" w:hAnsiTheme="minorHAnsi" w:cs="Arial"/>
                <w:sz w:val="22"/>
                <w:szCs w:val="22"/>
              </w:rPr>
              <w:t>: nach persönlicher Anmeldung</w:t>
            </w:r>
            <w:r w:rsidR="003C3950">
              <w:rPr>
                <w:rFonts w:asciiTheme="minorHAnsi" w:hAnsiTheme="minorHAnsi" w:cs="Arial"/>
                <w:sz w:val="22"/>
                <w:szCs w:val="22"/>
              </w:rPr>
              <w:t xml:space="preserve"> online</w:t>
            </w:r>
          </w:p>
          <w:p w14:paraId="50A43209" w14:textId="77777777" w:rsidR="00DD047A" w:rsidRPr="0083329B" w:rsidRDefault="00DD047A" w:rsidP="004E3151">
            <w:pPr>
              <w:autoSpaceDE w:val="0"/>
              <w:autoSpaceDN w:val="0"/>
              <w:adjustRightInd w:val="0"/>
              <w:spacing w:line="240" w:lineRule="auto"/>
              <w:rPr>
                <w:rFonts w:asciiTheme="minorHAnsi" w:hAnsiTheme="minorHAnsi" w:cs="Arial"/>
                <w:sz w:val="22"/>
                <w:szCs w:val="22"/>
              </w:rPr>
            </w:pPr>
          </w:p>
          <w:p w14:paraId="46206A85" w14:textId="77777777" w:rsidR="00DD047A" w:rsidRPr="0083329B" w:rsidRDefault="00DD047A" w:rsidP="004E3151">
            <w:pPr>
              <w:autoSpaceDE w:val="0"/>
              <w:autoSpaceDN w:val="0"/>
              <w:adjustRightInd w:val="0"/>
              <w:spacing w:line="240" w:lineRule="auto"/>
              <w:rPr>
                <w:rFonts w:asciiTheme="minorHAnsi" w:hAnsiTheme="minorHAnsi" w:cs="Arial"/>
                <w:sz w:val="22"/>
                <w:szCs w:val="22"/>
              </w:rPr>
            </w:pPr>
          </w:p>
        </w:tc>
      </w:tr>
    </w:tbl>
    <w:p w14:paraId="691B5E49" w14:textId="77777777" w:rsidR="00DD047A" w:rsidRPr="00A63298" w:rsidRDefault="00DD047A" w:rsidP="00DD047A">
      <w:pPr>
        <w:spacing w:line="240" w:lineRule="auto"/>
        <w:rPr>
          <w:i/>
        </w:rPr>
      </w:pPr>
      <w:r w:rsidRPr="00A63298">
        <w:rPr>
          <w:i/>
        </w:rPr>
        <w:t xml:space="preserve">Es wird empfohlen, dieses Seminar in Kombination mit dem </w:t>
      </w:r>
      <w:r>
        <w:rPr>
          <w:i/>
        </w:rPr>
        <w:t xml:space="preserve">direkt anschließend stattfindenden </w:t>
      </w:r>
      <w:r w:rsidRPr="00A63298">
        <w:rPr>
          <w:i/>
        </w:rPr>
        <w:t>MA-Seminar</w:t>
      </w:r>
      <w:r>
        <w:rPr>
          <w:i/>
        </w:rPr>
        <w:t xml:space="preserve"> Literaturwissenschaft</w:t>
      </w:r>
      <w:r w:rsidRPr="00A63298">
        <w:rPr>
          <w:rStyle w:val="bold"/>
          <w:i/>
        </w:rPr>
        <w:t xml:space="preserve"> </w:t>
      </w:r>
      <w:r w:rsidRPr="00744C7B">
        <w:rPr>
          <w:rStyle w:val="bold"/>
          <w:i/>
        </w:rPr>
        <w:t>„</w:t>
      </w:r>
      <w:r>
        <w:rPr>
          <w:rStyle w:val="bold"/>
          <w:i/>
        </w:rPr>
        <w:t xml:space="preserve">Attraktive Lesestoffe (nicht nur) für Jungen“ </w:t>
      </w:r>
      <w:r w:rsidRPr="00A63298">
        <w:rPr>
          <w:i/>
        </w:rPr>
        <w:t>zu besuchen, da in diesem Seminar d</w:t>
      </w:r>
      <w:r>
        <w:rPr>
          <w:i/>
        </w:rPr>
        <w:t xml:space="preserve">iese und weitere von der Plattform „boys&amp;books“ empfohlene Neuerscheinungen für (männliche) Kinder und Jugendliche genauer analysiert werden.  </w:t>
      </w:r>
      <w:r w:rsidRPr="00A63298">
        <w:rPr>
          <w:i/>
        </w:rPr>
        <w:t xml:space="preserve"> </w:t>
      </w:r>
    </w:p>
    <w:p w14:paraId="59FD0171" w14:textId="77777777" w:rsidR="00DD047A" w:rsidRPr="00A63298" w:rsidRDefault="00DD047A" w:rsidP="00DD047A">
      <w:pPr>
        <w:spacing w:after="120" w:line="240" w:lineRule="auto"/>
        <w:rPr>
          <w:rFonts w:asciiTheme="minorHAnsi" w:hAnsiTheme="minorHAnsi" w:cs="Arial"/>
          <w:i/>
        </w:rPr>
      </w:pPr>
    </w:p>
    <w:p w14:paraId="7635CCC1" w14:textId="59556983" w:rsidR="00A92DE1" w:rsidRPr="001512C1" w:rsidRDefault="00497655" w:rsidP="006F73B0">
      <w:pPr>
        <w:spacing w:after="120" w:line="240" w:lineRule="auto"/>
        <w:rPr>
          <w:rFonts w:asciiTheme="minorHAnsi" w:hAnsiTheme="minorHAnsi" w:cs="Arial"/>
          <w:b/>
          <w:sz w:val="22"/>
          <w:szCs w:val="22"/>
        </w:rPr>
      </w:pPr>
      <w:r w:rsidRPr="001512C1">
        <w:rPr>
          <w:rFonts w:asciiTheme="minorHAnsi" w:hAnsiTheme="minorHAnsi" w:cs="Arial"/>
          <w:b/>
          <w:sz w:val="22"/>
          <w:szCs w:val="22"/>
        </w:rPr>
        <w:t>Kommentar:</w:t>
      </w:r>
    </w:p>
    <w:p w14:paraId="11267397" w14:textId="77777777" w:rsidR="006F73B0" w:rsidRPr="001512C1" w:rsidRDefault="006F73B0" w:rsidP="001366E8">
      <w:pPr>
        <w:autoSpaceDE w:val="0"/>
        <w:autoSpaceDN w:val="0"/>
        <w:adjustRightInd w:val="0"/>
        <w:spacing w:after="120" w:line="276" w:lineRule="auto"/>
        <w:jc w:val="both"/>
        <w:rPr>
          <w:rFonts w:asciiTheme="minorHAnsi" w:hAnsiTheme="minorHAnsi" w:cs="Arial"/>
          <w:bCs/>
          <w:sz w:val="22"/>
          <w:szCs w:val="22"/>
        </w:rPr>
      </w:pPr>
      <w:r w:rsidRPr="001512C1">
        <w:rPr>
          <w:rFonts w:asciiTheme="minorHAnsi" w:hAnsiTheme="minorHAnsi" w:cs="Arial"/>
          <w:bCs/>
          <w:sz w:val="22"/>
          <w:szCs w:val="22"/>
        </w:rPr>
        <w:t xml:space="preserve">"Lesekompetenz“ ist seit dem PISA-Schock 2000 in aller Munde: Sie wird benötigt für schulisches Lernen in allen Unterrichtsfächern, für lebenslanges Weiterlernen im Beruf, für gesellschaftliche Teilhabe und für die Entfaltung der eigenen persönlichen Interessen und Potentiale. Zugleich wird in Forschung und Praxis immer deutlicher, dass ohne Motivation und Engagement keine dauerhafte Kompetenz ausgebildet werden kann. Eine besondere Problemgruppe stellen nach Erkenntnissen zahlreicher Studien die Jungen dar, insbesondere diejenigen aus bildungsfernen Elternhäusern, bestimmten Migranten-Populationen und sozio-ökonomisch benachteiligten Schichten. </w:t>
      </w:r>
    </w:p>
    <w:p w14:paraId="701ACC92" w14:textId="2FC86C85" w:rsidR="001366E8" w:rsidRPr="001512C1" w:rsidRDefault="001366E8" w:rsidP="001366E8">
      <w:pPr>
        <w:spacing w:after="120" w:line="276" w:lineRule="auto"/>
        <w:jc w:val="both"/>
        <w:rPr>
          <w:rFonts w:asciiTheme="minorHAnsi" w:hAnsiTheme="minorHAnsi"/>
          <w:b/>
          <w:sz w:val="22"/>
          <w:szCs w:val="22"/>
        </w:rPr>
      </w:pPr>
      <w:r w:rsidRPr="001512C1">
        <w:rPr>
          <w:rFonts w:asciiTheme="minorHAnsi" w:hAnsiTheme="minorHAnsi"/>
          <w:bCs/>
          <w:sz w:val="22"/>
          <w:szCs w:val="22"/>
        </w:rPr>
        <w:t>Das Seminar fügt sich in mein größeres Lehr- und Transferprojekt „boys &amp; books. Empfehlungen zur Leseförderung von Jungen“ ein und wird die Ressourcen der gleichnamigen Internet-Plattform (</w:t>
      </w:r>
      <w:hyperlink r:id="rId7" w:history="1">
        <w:r w:rsidRPr="001512C1">
          <w:rPr>
            <w:rStyle w:val="Hyperlink"/>
            <w:rFonts w:asciiTheme="minorHAnsi" w:hAnsiTheme="minorHAnsi"/>
            <w:bCs/>
            <w:sz w:val="22"/>
            <w:szCs w:val="22"/>
          </w:rPr>
          <w:t>www.boysandbooks.de</w:t>
        </w:r>
      </w:hyperlink>
      <w:r w:rsidRPr="001512C1">
        <w:rPr>
          <w:rFonts w:asciiTheme="minorHAnsi" w:hAnsiTheme="minorHAnsi"/>
          <w:bCs/>
          <w:sz w:val="22"/>
          <w:szCs w:val="22"/>
        </w:rPr>
        <w:t xml:space="preserve">) nutzen. Vier Experten-Jurys </w:t>
      </w:r>
      <w:r w:rsidR="0019376A" w:rsidRPr="001512C1">
        <w:rPr>
          <w:rFonts w:asciiTheme="minorHAnsi" w:hAnsiTheme="minorHAnsi"/>
          <w:bCs/>
          <w:sz w:val="22"/>
          <w:szCs w:val="22"/>
        </w:rPr>
        <w:t>wählen zweimal pro J</w:t>
      </w:r>
      <w:r w:rsidRPr="001512C1">
        <w:rPr>
          <w:rFonts w:asciiTheme="minorHAnsi" w:hAnsiTheme="minorHAnsi"/>
          <w:bCs/>
          <w:sz w:val="22"/>
          <w:szCs w:val="22"/>
        </w:rPr>
        <w:t xml:space="preserve">ahr aus den Neuerscheinungen aller deutschsprachigen Kinder- und Jugendbuch-Verlage „Zwanzig Top-Titel“ für die Altersgruppen 8+, 10+, 12+ und 14+ aus und </w:t>
      </w:r>
      <w:r w:rsidR="0019376A" w:rsidRPr="001512C1">
        <w:rPr>
          <w:rFonts w:asciiTheme="minorHAnsi" w:hAnsiTheme="minorHAnsi"/>
          <w:bCs/>
          <w:sz w:val="22"/>
          <w:szCs w:val="22"/>
        </w:rPr>
        <w:t>stellen diese Bücher mit</w:t>
      </w:r>
      <w:r w:rsidRPr="001512C1">
        <w:rPr>
          <w:rFonts w:asciiTheme="minorHAnsi" w:hAnsiTheme="minorHAnsi"/>
          <w:bCs/>
          <w:sz w:val="22"/>
          <w:szCs w:val="22"/>
        </w:rPr>
        <w:t xml:space="preserve"> Rezensionen auf der Webseite v</w:t>
      </w:r>
      <w:r w:rsidR="0019376A" w:rsidRPr="001512C1">
        <w:rPr>
          <w:rFonts w:asciiTheme="minorHAnsi" w:hAnsiTheme="minorHAnsi"/>
          <w:bCs/>
          <w:sz w:val="22"/>
          <w:szCs w:val="22"/>
        </w:rPr>
        <w:t>o</w:t>
      </w:r>
      <w:r w:rsidRPr="001512C1">
        <w:rPr>
          <w:rFonts w:asciiTheme="minorHAnsi" w:hAnsiTheme="minorHAnsi"/>
          <w:bCs/>
          <w:sz w:val="22"/>
          <w:szCs w:val="22"/>
        </w:rPr>
        <w:t>r. Im Seminar wollen wir nun empirisch prüfen, ob diese Bücher tatsächlich – wie von den aus Erwachsenen bestehenden Jurys angenommen – für die Zielgruppen attraktiv sind. Dazu soll jede/r Studierende einen Jungen der jeweilig</w:t>
      </w:r>
      <w:r w:rsidR="0019376A" w:rsidRPr="001512C1">
        <w:rPr>
          <w:rFonts w:asciiTheme="minorHAnsi" w:hAnsiTheme="minorHAnsi"/>
          <w:bCs/>
          <w:sz w:val="22"/>
          <w:szCs w:val="22"/>
        </w:rPr>
        <w:t>en Altersgruppe kontaktieren, d</w:t>
      </w:r>
      <w:r w:rsidRPr="001512C1">
        <w:rPr>
          <w:rFonts w:asciiTheme="minorHAnsi" w:hAnsiTheme="minorHAnsi"/>
          <w:bCs/>
          <w:sz w:val="22"/>
          <w:szCs w:val="22"/>
        </w:rPr>
        <w:t>e</w:t>
      </w:r>
      <w:r w:rsidR="0019376A" w:rsidRPr="001512C1">
        <w:rPr>
          <w:rFonts w:asciiTheme="minorHAnsi" w:hAnsiTheme="minorHAnsi"/>
          <w:bCs/>
          <w:sz w:val="22"/>
          <w:szCs w:val="22"/>
        </w:rPr>
        <w:t>r</w:t>
      </w:r>
      <w:r w:rsidRPr="001512C1">
        <w:rPr>
          <w:rFonts w:asciiTheme="minorHAnsi" w:hAnsiTheme="minorHAnsi"/>
          <w:bCs/>
          <w:sz w:val="22"/>
          <w:szCs w:val="22"/>
        </w:rPr>
        <w:t xml:space="preserve"> bereit</w:t>
      </w:r>
      <w:r w:rsidR="0019376A" w:rsidRPr="001512C1">
        <w:rPr>
          <w:rFonts w:asciiTheme="minorHAnsi" w:hAnsiTheme="minorHAnsi"/>
          <w:bCs/>
          <w:sz w:val="22"/>
          <w:szCs w:val="22"/>
        </w:rPr>
        <w:t xml:space="preserve"> ist</w:t>
      </w:r>
      <w:r w:rsidRPr="001512C1">
        <w:rPr>
          <w:rFonts w:asciiTheme="minorHAnsi" w:hAnsiTheme="minorHAnsi"/>
          <w:bCs/>
          <w:sz w:val="22"/>
          <w:szCs w:val="22"/>
        </w:rPr>
        <w:t xml:space="preserve"> </w:t>
      </w:r>
      <w:r w:rsidR="0019518B" w:rsidRPr="001512C1">
        <w:rPr>
          <w:rFonts w:asciiTheme="minorHAnsi" w:hAnsiTheme="minorHAnsi"/>
          <w:bCs/>
          <w:sz w:val="22"/>
          <w:szCs w:val="22"/>
        </w:rPr>
        <w:t xml:space="preserve">eines </w:t>
      </w:r>
      <w:r w:rsidRPr="001512C1">
        <w:rPr>
          <w:rFonts w:asciiTheme="minorHAnsi" w:hAnsiTheme="minorHAnsi"/>
          <w:bCs/>
          <w:sz w:val="22"/>
          <w:szCs w:val="22"/>
        </w:rPr>
        <w:t>diese</w:t>
      </w:r>
      <w:r w:rsidR="0019518B" w:rsidRPr="001512C1">
        <w:rPr>
          <w:rFonts w:asciiTheme="minorHAnsi" w:hAnsiTheme="minorHAnsi"/>
          <w:bCs/>
          <w:sz w:val="22"/>
          <w:szCs w:val="22"/>
        </w:rPr>
        <w:t>r</w:t>
      </w:r>
      <w:r w:rsidRPr="001512C1">
        <w:rPr>
          <w:rFonts w:asciiTheme="minorHAnsi" w:hAnsiTheme="minorHAnsi"/>
          <w:bCs/>
          <w:sz w:val="22"/>
          <w:szCs w:val="22"/>
        </w:rPr>
        <w:t xml:space="preserve"> </w:t>
      </w:r>
      <w:r w:rsidR="0019376A" w:rsidRPr="001512C1">
        <w:rPr>
          <w:rFonts w:asciiTheme="minorHAnsi" w:hAnsiTheme="minorHAnsi"/>
          <w:bCs/>
          <w:sz w:val="22"/>
          <w:szCs w:val="22"/>
        </w:rPr>
        <w:t>(als Geschenk zur Verfügung gestellte</w:t>
      </w:r>
      <w:r w:rsidR="0019518B" w:rsidRPr="001512C1">
        <w:rPr>
          <w:rFonts w:asciiTheme="minorHAnsi" w:hAnsiTheme="minorHAnsi"/>
          <w:bCs/>
          <w:sz w:val="22"/>
          <w:szCs w:val="22"/>
        </w:rPr>
        <w:t>n</w:t>
      </w:r>
      <w:r w:rsidR="0019376A" w:rsidRPr="001512C1">
        <w:rPr>
          <w:rFonts w:asciiTheme="minorHAnsi" w:hAnsiTheme="minorHAnsi"/>
          <w:bCs/>
          <w:sz w:val="22"/>
          <w:szCs w:val="22"/>
        </w:rPr>
        <w:t xml:space="preserve">) </w:t>
      </w:r>
      <w:r w:rsidR="0019518B" w:rsidRPr="001512C1">
        <w:rPr>
          <w:rFonts w:asciiTheme="minorHAnsi" w:hAnsiTheme="minorHAnsi"/>
          <w:bCs/>
          <w:sz w:val="22"/>
          <w:szCs w:val="22"/>
        </w:rPr>
        <w:t>Bü</w:t>
      </w:r>
      <w:r w:rsidRPr="001512C1">
        <w:rPr>
          <w:rFonts w:asciiTheme="minorHAnsi" w:hAnsiTheme="minorHAnsi"/>
          <w:bCs/>
          <w:sz w:val="22"/>
          <w:szCs w:val="22"/>
        </w:rPr>
        <w:t>ch</w:t>
      </w:r>
      <w:r w:rsidR="0019518B" w:rsidRPr="001512C1">
        <w:rPr>
          <w:rFonts w:asciiTheme="minorHAnsi" w:hAnsiTheme="minorHAnsi"/>
          <w:bCs/>
          <w:sz w:val="22"/>
          <w:szCs w:val="22"/>
        </w:rPr>
        <w:t>er aus den TOP-20-Empfehlungen von boys&amp;books (aus 2016/2017)</w:t>
      </w:r>
      <w:r w:rsidRPr="001512C1">
        <w:rPr>
          <w:rFonts w:asciiTheme="minorHAnsi" w:hAnsiTheme="minorHAnsi"/>
          <w:bCs/>
          <w:sz w:val="22"/>
          <w:szCs w:val="22"/>
        </w:rPr>
        <w:t xml:space="preserve"> zu lesen und </w:t>
      </w:r>
      <w:r w:rsidR="0019376A" w:rsidRPr="001512C1">
        <w:rPr>
          <w:rFonts w:asciiTheme="minorHAnsi" w:hAnsiTheme="minorHAnsi"/>
          <w:bCs/>
          <w:sz w:val="22"/>
          <w:szCs w:val="22"/>
        </w:rPr>
        <w:t xml:space="preserve">zwei Interviews </w:t>
      </w:r>
      <w:r w:rsidRPr="001512C1">
        <w:rPr>
          <w:rFonts w:asciiTheme="minorHAnsi" w:hAnsiTheme="minorHAnsi"/>
          <w:bCs/>
          <w:sz w:val="22"/>
          <w:szCs w:val="22"/>
        </w:rPr>
        <w:t>zu</w:t>
      </w:r>
      <w:r w:rsidR="0019376A" w:rsidRPr="001512C1">
        <w:rPr>
          <w:rFonts w:asciiTheme="minorHAnsi" w:hAnsiTheme="minorHAnsi"/>
          <w:bCs/>
          <w:sz w:val="22"/>
          <w:szCs w:val="22"/>
        </w:rPr>
        <w:t xml:space="preserve"> führen: das erste zu seiner allgemeinen Lese- und Mediensozialisation, das zweite zu</w:t>
      </w:r>
      <w:r w:rsidRPr="001512C1">
        <w:rPr>
          <w:rFonts w:asciiTheme="minorHAnsi" w:hAnsiTheme="minorHAnsi"/>
          <w:bCs/>
          <w:sz w:val="22"/>
          <w:szCs w:val="22"/>
        </w:rPr>
        <w:t xml:space="preserve"> </w:t>
      </w:r>
      <w:r w:rsidR="0019376A" w:rsidRPr="001512C1">
        <w:rPr>
          <w:rFonts w:asciiTheme="minorHAnsi" w:hAnsiTheme="minorHAnsi"/>
          <w:bCs/>
          <w:sz w:val="22"/>
          <w:szCs w:val="22"/>
        </w:rPr>
        <w:t>seinen</w:t>
      </w:r>
      <w:r w:rsidRPr="001512C1">
        <w:rPr>
          <w:rFonts w:asciiTheme="minorHAnsi" w:hAnsiTheme="minorHAnsi"/>
          <w:bCs/>
          <w:sz w:val="22"/>
          <w:szCs w:val="22"/>
        </w:rPr>
        <w:t xml:space="preserve"> Lese-Eindrücken</w:t>
      </w:r>
      <w:r w:rsidR="0019376A" w:rsidRPr="001512C1">
        <w:rPr>
          <w:rFonts w:asciiTheme="minorHAnsi" w:hAnsiTheme="minorHAnsi"/>
          <w:bCs/>
          <w:sz w:val="22"/>
          <w:szCs w:val="22"/>
        </w:rPr>
        <w:t xml:space="preserve"> über dieses Buch (nach der Lektüre).</w:t>
      </w:r>
      <w:r w:rsidRPr="001512C1">
        <w:rPr>
          <w:rFonts w:asciiTheme="minorHAnsi" w:hAnsiTheme="minorHAnsi"/>
          <w:bCs/>
          <w:sz w:val="22"/>
          <w:szCs w:val="22"/>
        </w:rPr>
        <w:t xml:space="preserve"> </w:t>
      </w:r>
      <w:r w:rsidRPr="001512C1">
        <w:rPr>
          <w:rFonts w:asciiTheme="minorHAnsi" w:hAnsiTheme="minorHAnsi"/>
          <w:sz w:val="22"/>
          <w:szCs w:val="22"/>
        </w:rPr>
        <w:t>Die MitarbeiterInnen meines Lehrstuhls werden</w:t>
      </w:r>
      <w:r w:rsidR="0019376A" w:rsidRPr="001512C1">
        <w:rPr>
          <w:rFonts w:asciiTheme="minorHAnsi" w:hAnsiTheme="minorHAnsi"/>
          <w:sz w:val="22"/>
          <w:szCs w:val="22"/>
        </w:rPr>
        <w:t xml:space="preserve"> bei Bedarf</w:t>
      </w:r>
      <w:r w:rsidRPr="001512C1">
        <w:rPr>
          <w:rFonts w:asciiTheme="minorHAnsi" w:hAnsiTheme="minorHAnsi"/>
          <w:sz w:val="22"/>
          <w:szCs w:val="22"/>
        </w:rPr>
        <w:t xml:space="preserve"> die erforderlichen Kontakte zu Jungen dieser Altersgruppen vermitteln: Wir arbeiten dafür zusammen mit den Kölner Leseclubs in Sekundarschulen und mit dem Projekt „Kicken &amp; Lesen Köln“. </w:t>
      </w:r>
      <w:r w:rsidR="0019376A" w:rsidRPr="001512C1">
        <w:rPr>
          <w:rFonts w:asciiTheme="minorHAnsi" w:hAnsiTheme="minorHAnsi"/>
          <w:sz w:val="22"/>
          <w:szCs w:val="22"/>
        </w:rPr>
        <w:t>Es können aber gern auch bereits vorhandene Kontakte zur Zielgruppe genutzt werden.</w:t>
      </w:r>
    </w:p>
    <w:p w14:paraId="4F26FAFE" w14:textId="0732890B" w:rsidR="001366E8" w:rsidRPr="001512C1" w:rsidRDefault="001366E8" w:rsidP="001366E8">
      <w:pPr>
        <w:autoSpaceDE w:val="0"/>
        <w:autoSpaceDN w:val="0"/>
        <w:adjustRightInd w:val="0"/>
        <w:spacing w:after="120" w:line="276" w:lineRule="auto"/>
        <w:jc w:val="both"/>
        <w:rPr>
          <w:rFonts w:asciiTheme="minorHAnsi" w:hAnsiTheme="minorHAnsi"/>
          <w:bCs/>
          <w:sz w:val="22"/>
          <w:szCs w:val="22"/>
        </w:rPr>
      </w:pPr>
      <w:r w:rsidRPr="001512C1">
        <w:rPr>
          <w:rFonts w:asciiTheme="minorHAnsi" w:hAnsiTheme="minorHAnsi"/>
          <w:bCs/>
          <w:sz w:val="22"/>
          <w:szCs w:val="22"/>
        </w:rPr>
        <w:t xml:space="preserve">Im Seminar werden wir </w:t>
      </w:r>
      <w:r w:rsidR="00E03B2E" w:rsidRPr="001512C1">
        <w:rPr>
          <w:rFonts w:asciiTheme="minorHAnsi" w:hAnsiTheme="minorHAnsi"/>
          <w:bCs/>
          <w:sz w:val="22"/>
          <w:szCs w:val="22"/>
        </w:rPr>
        <w:t xml:space="preserve">die bereits vorhandenen und erprobten </w:t>
      </w:r>
      <w:r w:rsidRPr="001512C1">
        <w:rPr>
          <w:rFonts w:asciiTheme="minorHAnsi" w:hAnsiTheme="minorHAnsi"/>
          <w:bCs/>
          <w:sz w:val="22"/>
          <w:szCs w:val="22"/>
        </w:rPr>
        <w:t xml:space="preserve">Leitfäden für </w:t>
      </w:r>
      <w:r w:rsidR="00E03B2E" w:rsidRPr="001512C1">
        <w:rPr>
          <w:rFonts w:asciiTheme="minorHAnsi" w:hAnsiTheme="minorHAnsi"/>
          <w:bCs/>
          <w:sz w:val="22"/>
          <w:szCs w:val="22"/>
        </w:rPr>
        <w:t xml:space="preserve">teilstrukturierte </w:t>
      </w:r>
      <w:r w:rsidRPr="001512C1">
        <w:rPr>
          <w:rFonts w:asciiTheme="minorHAnsi" w:hAnsiTheme="minorHAnsi"/>
          <w:bCs/>
          <w:sz w:val="22"/>
          <w:szCs w:val="22"/>
        </w:rPr>
        <w:t xml:space="preserve">Interviews </w:t>
      </w:r>
      <w:r w:rsidR="00E03B2E" w:rsidRPr="001512C1">
        <w:rPr>
          <w:rFonts w:asciiTheme="minorHAnsi" w:hAnsiTheme="minorHAnsi"/>
          <w:bCs/>
          <w:sz w:val="22"/>
          <w:szCs w:val="22"/>
        </w:rPr>
        <w:t>diskutieren (und ggf modifizieren)</w:t>
      </w:r>
      <w:r w:rsidRPr="001512C1">
        <w:rPr>
          <w:rFonts w:asciiTheme="minorHAnsi" w:hAnsiTheme="minorHAnsi"/>
          <w:bCs/>
          <w:sz w:val="22"/>
          <w:szCs w:val="22"/>
        </w:rPr>
        <w:t xml:space="preserve"> und die praktische Durchführung der Erhebungen sowie die Auswertung der Ergebnisse vorbereiten. Im </w:t>
      </w:r>
      <w:r w:rsidR="0019376A" w:rsidRPr="001512C1">
        <w:rPr>
          <w:rFonts w:asciiTheme="minorHAnsi" w:hAnsiTheme="minorHAnsi"/>
          <w:bCs/>
          <w:sz w:val="22"/>
          <w:szCs w:val="22"/>
        </w:rPr>
        <w:t>Hauptt</w:t>
      </w:r>
      <w:r w:rsidRPr="001512C1">
        <w:rPr>
          <w:rFonts w:asciiTheme="minorHAnsi" w:hAnsiTheme="minorHAnsi"/>
          <w:bCs/>
          <w:sz w:val="22"/>
          <w:szCs w:val="22"/>
        </w:rPr>
        <w:t>eil des Seminars</w:t>
      </w:r>
      <w:r w:rsidR="0019376A" w:rsidRPr="001512C1">
        <w:rPr>
          <w:rFonts w:asciiTheme="minorHAnsi" w:hAnsiTheme="minorHAnsi"/>
          <w:bCs/>
          <w:sz w:val="22"/>
          <w:szCs w:val="22"/>
        </w:rPr>
        <w:t xml:space="preserve"> – während der empirischen Erhebungen -</w:t>
      </w:r>
      <w:r w:rsidRPr="001512C1">
        <w:rPr>
          <w:rFonts w:asciiTheme="minorHAnsi" w:hAnsiTheme="minorHAnsi"/>
          <w:bCs/>
          <w:sz w:val="22"/>
          <w:szCs w:val="22"/>
        </w:rPr>
        <w:t xml:space="preserve"> werden wir uns mit </w:t>
      </w:r>
      <w:r w:rsidR="0019376A" w:rsidRPr="001512C1">
        <w:rPr>
          <w:rFonts w:asciiTheme="minorHAnsi" w:hAnsiTheme="minorHAnsi"/>
          <w:bCs/>
          <w:sz w:val="22"/>
          <w:szCs w:val="22"/>
        </w:rPr>
        <w:t xml:space="preserve">(gendersensiblen) </w:t>
      </w:r>
      <w:r w:rsidRPr="001512C1">
        <w:rPr>
          <w:rFonts w:asciiTheme="minorHAnsi" w:hAnsiTheme="minorHAnsi"/>
          <w:bCs/>
          <w:sz w:val="22"/>
          <w:szCs w:val="22"/>
        </w:rPr>
        <w:t xml:space="preserve">Konzepten zur Leseförderung </w:t>
      </w:r>
      <w:r w:rsidR="00E03B2E" w:rsidRPr="001512C1">
        <w:rPr>
          <w:rFonts w:asciiTheme="minorHAnsi" w:hAnsiTheme="minorHAnsi"/>
          <w:bCs/>
          <w:sz w:val="22"/>
          <w:szCs w:val="22"/>
        </w:rPr>
        <w:t xml:space="preserve">– speziell der Förderung </w:t>
      </w:r>
      <w:r w:rsidR="00E03B2E" w:rsidRPr="001512C1">
        <w:rPr>
          <w:rFonts w:asciiTheme="minorHAnsi" w:hAnsiTheme="minorHAnsi"/>
          <w:bCs/>
          <w:i/>
          <w:sz w:val="22"/>
          <w:szCs w:val="22"/>
        </w:rPr>
        <w:t xml:space="preserve">eigenständigen und </w:t>
      </w:r>
      <w:r w:rsidR="00E03B2E" w:rsidRPr="001512C1">
        <w:rPr>
          <w:rFonts w:asciiTheme="minorHAnsi" w:hAnsiTheme="minorHAnsi"/>
          <w:bCs/>
          <w:i/>
          <w:sz w:val="22"/>
          <w:szCs w:val="22"/>
        </w:rPr>
        <w:lastRenderedPageBreak/>
        <w:t xml:space="preserve">genuss-orientierten Lesens - </w:t>
      </w:r>
      <w:r w:rsidRPr="001512C1">
        <w:rPr>
          <w:rFonts w:asciiTheme="minorHAnsi" w:hAnsiTheme="minorHAnsi"/>
          <w:bCs/>
          <w:sz w:val="22"/>
          <w:szCs w:val="22"/>
        </w:rPr>
        <w:t xml:space="preserve">beschäftigen, die auf leseferne und wenig lese-kompetente Schüler ausgerichtet sind.   </w:t>
      </w:r>
    </w:p>
    <w:p w14:paraId="2577C927" w14:textId="0ACCA974" w:rsidR="001366E8" w:rsidRPr="001512C1" w:rsidRDefault="001366E8" w:rsidP="001366E8">
      <w:pPr>
        <w:autoSpaceDE w:val="0"/>
        <w:autoSpaceDN w:val="0"/>
        <w:adjustRightInd w:val="0"/>
        <w:spacing w:after="120" w:line="276" w:lineRule="auto"/>
        <w:jc w:val="both"/>
        <w:rPr>
          <w:rFonts w:asciiTheme="minorHAnsi" w:hAnsiTheme="minorHAnsi"/>
          <w:bCs/>
          <w:sz w:val="22"/>
          <w:szCs w:val="22"/>
        </w:rPr>
      </w:pPr>
      <w:r w:rsidRPr="001512C1">
        <w:rPr>
          <w:rFonts w:asciiTheme="minorHAnsi" w:hAnsiTheme="minorHAnsi"/>
          <w:bCs/>
          <w:sz w:val="22"/>
          <w:szCs w:val="22"/>
        </w:rPr>
        <w:t xml:space="preserve">Die „aktive Mitarbeit“ im Seminar wird </w:t>
      </w:r>
      <w:r w:rsidR="000946A7" w:rsidRPr="001512C1">
        <w:rPr>
          <w:rFonts w:asciiTheme="minorHAnsi" w:hAnsiTheme="minorHAnsi"/>
          <w:bCs/>
          <w:i/>
          <w:sz w:val="22"/>
          <w:szCs w:val="22"/>
        </w:rPr>
        <w:t xml:space="preserve">nicht </w:t>
      </w:r>
      <w:r w:rsidRPr="001512C1">
        <w:rPr>
          <w:rFonts w:asciiTheme="minorHAnsi" w:hAnsiTheme="minorHAnsi"/>
          <w:bCs/>
          <w:sz w:val="22"/>
          <w:szCs w:val="22"/>
        </w:rPr>
        <w:t>durch</w:t>
      </w:r>
      <w:r w:rsidR="000946A7" w:rsidRPr="001512C1">
        <w:rPr>
          <w:rFonts w:asciiTheme="minorHAnsi" w:hAnsiTheme="minorHAnsi"/>
          <w:bCs/>
          <w:sz w:val="22"/>
          <w:szCs w:val="22"/>
        </w:rPr>
        <w:t xml:space="preserve"> Referate oder Präsentationen im Seminar, sondern durch</w:t>
      </w:r>
      <w:r w:rsidRPr="001512C1">
        <w:rPr>
          <w:rFonts w:asciiTheme="minorHAnsi" w:hAnsiTheme="minorHAnsi"/>
          <w:bCs/>
          <w:sz w:val="22"/>
          <w:szCs w:val="22"/>
        </w:rPr>
        <w:t xml:space="preserve"> die Durchführung und Auswertung eine</w:t>
      </w:r>
      <w:r w:rsidR="000946A7" w:rsidRPr="001512C1">
        <w:rPr>
          <w:rFonts w:asciiTheme="minorHAnsi" w:hAnsiTheme="minorHAnsi"/>
          <w:bCs/>
          <w:sz w:val="22"/>
          <w:szCs w:val="22"/>
        </w:rPr>
        <w:t>r Fall</w:t>
      </w:r>
      <w:r w:rsidRPr="001512C1">
        <w:rPr>
          <w:rFonts w:asciiTheme="minorHAnsi" w:hAnsiTheme="minorHAnsi"/>
          <w:bCs/>
          <w:sz w:val="22"/>
          <w:szCs w:val="22"/>
        </w:rPr>
        <w:t>s</w:t>
      </w:r>
      <w:r w:rsidR="000946A7" w:rsidRPr="001512C1">
        <w:rPr>
          <w:rFonts w:asciiTheme="minorHAnsi" w:hAnsiTheme="minorHAnsi"/>
          <w:bCs/>
          <w:sz w:val="22"/>
          <w:szCs w:val="22"/>
        </w:rPr>
        <w:t xml:space="preserve">tudie zu </w:t>
      </w:r>
      <w:r w:rsidR="0019518B" w:rsidRPr="001512C1">
        <w:rPr>
          <w:rFonts w:asciiTheme="minorHAnsi" w:hAnsiTheme="minorHAnsi"/>
          <w:bCs/>
          <w:sz w:val="22"/>
          <w:szCs w:val="22"/>
        </w:rPr>
        <w:t>d</w:t>
      </w:r>
      <w:r w:rsidR="000946A7" w:rsidRPr="001512C1">
        <w:rPr>
          <w:rFonts w:asciiTheme="minorHAnsi" w:hAnsiTheme="minorHAnsi"/>
          <w:bCs/>
          <w:sz w:val="22"/>
          <w:szCs w:val="22"/>
        </w:rPr>
        <w:t xml:space="preserve">em ausgewählten Buch der boys&amp;books TOP 20 mit einem Schüler der entsprechenden Altersgruppe </w:t>
      </w:r>
      <w:r w:rsidRPr="001512C1">
        <w:rPr>
          <w:rFonts w:asciiTheme="minorHAnsi" w:hAnsiTheme="minorHAnsi"/>
          <w:bCs/>
          <w:sz w:val="22"/>
          <w:szCs w:val="22"/>
        </w:rPr>
        <w:t xml:space="preserve">nachgewiesen. </w:t>
      </w:r>
      <w:r w:rsidR="000946A7" w:rsidRPr="001512C1">
        <w:rPr>
          <w:rFonts w:asciiTheme="minorHAnsi" w:hAnsiTheme="minorHAnsi"/>
          <w:bCs/>
          <w:sz w:val="22"/>
          <w:szCs w:val="22"/>
        </w:rPr>
        <w:t xml:space="preserve">Der Fokus des Seminars liegt darum auf der praktisch-empirischen Arbeit. </w:t>
      </w:r>
      <w:r w:rsidRPr="001512C1">
        <w:rPr>
          <w:rFonts w:asciiTheme="minorHAnsi" w:hAnsiTheme="minorHAnsi"/>
          <w:bCs/>
          <w:sz w:val="22"/>
          <w:szCs w:val="22"/>
        </w:rPr>
        <w:t>Die Auswertung</w:t>
      </w:r>
      <w:r w:rsidR="000946A7" w:rsidRPr="001512C1">
        <w:rPr>
          <w:rFonts w:asciiTheme="minorHAnsi" w:hAnsiTheme="minorHAnsi"/>
          <w:bCs/>
          <w:sz w:val="22"/>
          <w:szCs w:val="22"/>
        </w:rPr>
        <w:t xml:space="preserve"> der Fallstudie</w:t>
      </w:r>
      <w:r w:rsidRPr="001512C1">
        <w:rPr>
          <w:rFonts w:asciiTheme="minorHAnsi" w:hAnsiTheme="minorHAnsi"/>
          <w:bCs/>
          <w:sz w:val="22"/>
          <w:szCs w:val="22"/>
        </w:rPr>
        <w:t xml:space="preserve"> erfolgt entweder </w:t>
      </w:r>
      <w:r w:rsidR="0094762E" w:rsidRPr="001512C1">
        <w:rPr>
          <w:rFonts w:asciiTheme="minorHAnsi" w:hAnsiTheme="minorHAnsi"/>
          <w:bCs/>
          <w:sz w:val="22"/>
          <w:szCs w:val="22"/>
        </w:rPr>
        <w:t xml:space="preserve">schriftlich </w:t>
      </w:r>
      <w:r w:rsidRPr="001512C1">
        <w:rPr>
          <w:rFonts w:asciiTheme="minorHAnsi" w:hAnsiTheme="minorHAnsi"/>
          <w:bCs/>
          <w:sz w:val="22"/>
          <w:szCs w:val="22"/>
        </w:rPr>
        <w:t>im Rahmen einer literaturwissenschaftlichen Hausarbeit (in dem Seminar „Attraktive Lesestoffe für Jungen“) oder a</w:t>
      </w:r>
      <w:r w:rsidR="0019376A" w:rsidRPr="001512C1">
        <w:rPr>
          <w:rFonts w:asciiTheme="minorHAnsi" w:hAnsiTheme="minorHAnsi"/>
          <w:bCs/>
          <w:sz w:val="22"/>
          <w:szCs w:val="22"/>
        </w:rPr>
        <w:t xml:space="preserve">ls </w:t>
      </w:r>
      <w:r w:rsidRPr="001512C1">
        <w:rPr>
          <w:rFonts w:asciiTheme="minorHAnsi" w:hAnsiTheme="minorHAnsi"/>
          <w:bCs/>
          <w:sz w:val="22"/>
          <w:szCs w:val="22"/>
        </w:rPr>
        <w:t>mündlich</w:t>
      </w:r>
      <w:r w:rsidR="0019376A" w:rsidRPr="001512C1">
        <w:rPr>
          <w:rFonts w:asciiTheme="minorHAnsi" w:hAnsiTheme="minorHAnsi"/>
          <w:bCs/>
          <w:sz w:val="22"/>
          <w:szCs w:val="22"/>
        </w:rPr>
        <w:t>e</w:t>
      </w:r>
      <w:r w:rsidRPr="001512C1">
        <w:rPr>
          <w:rFonts w:asciiTheme="minorHAnsi" w:hAnsiTheme="minorHAnsi"/>
          <w:bCs/>
          <w:sz w:val="22"/>
          <w:szCs w:val="22"/>
        </w:rPr>
        <w:t xml:space="preserve"> Seminar</w:t>
      </w:r>
      <w:r w:rsidR="0019376A" w:rsidRPr="001512C1">
        <w:rPr>
          <w:rFonts w:asciiTheme="minorHAnsi" w:hAnsiTheme="minorHAnsi"/>
          <w:bCs/>
          <w:sz w:val="22"/>
          <w:szCs w:val="22"/>
        </w:rPr>
        <w:t>präsentation</w:t>
      </w:r>
      <w:r w:rsidR="00E03B2E" w:rsidRPr="001512C1">
        <w:rPr>
          <w:rFonts w:asciiTheme="minorHAnsi" w:hAnsiTheme="minorHAnsi"/>
          <w:bCs/>
          <w:sz w:val="22"/>
          <w:szCs w:val="22"/>
        </w:rPr>
        <w:t xml:space="preserve"> mit PPT</w:t>
      </w:r>
      <w:r w:rsidRPr="001512C1">
        <w:rPr>
          <w:rFonts w:asciiTheme="minorHAnsi" w:hAnsiTheme="minorHAnsi"/>
          <w:bCs/>
          <w:sz w:val="22"/>
          <w:szCs w:val="22"/>
        </w:rPr>
        <w:t xml:space="preserve"> während des Semesters. </w:t>
      </w:r>
    </w:p>
    <w:p w14:paraId="3AC06477" w14:textId="1104A6B8" w:rsidR="0019376A" w:rsidRPr="001512C1" w:rsidRDefault="0019376A" w:rsidP="008618FA">
      <w:pPr>
        <w:spacing w:after="120"/>
        <w:jc w:val="both"/>
        <w:rPr>
          <w:rFonts w:asciiTheme="minorHAnsi" w:hAnsiTheme="minorHAnsi" w:cs="Arial"/>
          <w:b/>
          <w:bCs/>
          <w:sz w:val="22"/>
          <w:szCs w:val="22"/>
        </w:rPr>
      </w:pPr>
    </w:p>
    <w:p w14:paraId="63321201" w14:textId="77777777" w:rsidR="00222AD6" w:rsidRPr="001512C1" w:rsidRDefault="00222AD6" w:rsidP="00222AD6">
      <w:pPr>
        <w:spacing w:after="120"/>
        <w:jc w:val="both"/>
        <w:rPr>
          <w:rFonts w:asciiTheme="minorHAnsi" w:hAnsiTheme="minorHAnsi" w:cs="Arial"/>
          <w:b/>
          <w:bCs/>
          <w:sz w:val="22"/>
          <w:szCs w:val="22"/>
        </w:rPr>
      </w:pPr>
      <w:r w:rsidRPr="001512C1">
        <w:rPr>
          <w:rFonts w:asciiTheme="minorHAnsi" w:hAnsiTheme="minorHAnsi" w:cs="Arial"/>
          <w:b/>
          <w:bCs/>
          <w:sz w:val="22"/>
          <w:szCs w:val="22"/>
        </w:rPr>
        <w:t xml:space="preserve">Seminarplan </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275"/>
        <w:gridCol w:w="3828"/>
        <w:gridCol w:w="4252"/>
      </w:tblGrid>
      <w:tr w:rsidR="00222AD6" w:rsidRPr="001512C1" w14:paraId="6BE20867" w14:textId="77777777" w:rsidTr="0016218B">
        <w:tc>
          <w:tcPr>
            <w:tcW w:w="496" w:type="dxa"/>
            <w:shd w:val="clear" w:color="auto" w:fill="BFBFBF" w:themeFill="background1" w:themeFillShade="BF"/>
          </w:tcPr>
          <w:p w14:paraId="12E9A4A8" w14:textId="77777777" w:rsidR="00222AD6" w:rsidRPr="001512C1" w:rsidRDefault="00222AD6" w:rsidP="0016218B">
            <w:pPr>
              <w:tabs>
                <w:tab w:val="left" w:pos="284"/>
              </w:tabs>
              <w:spacing w:before="120" w:after="120"/>
              <w:rPr>
                <w:rFonts w:asciiTheme="minorHAnsi" w:hAnsiTheme="minorHAnsi" w:cs="Arial"/>
                <w:b/>
                <w:bCs/>
                <w:sz w:val="22"/>
                <w:szCs w:val="22"/>
              </w:rPr>
            </w:pPr>
            <w:r w:rsidRPr="001512C1">
              <w:rPr>
                <w:rFonts w:asciiTheme="minorHAnsi" w:hAnsiTheme="minorHAnsi" w:cs="Arial"/>
                <w:b/>
                <w:bCs/>
                <w:sz w:val="22"/>
                <w:szCs w:val="22"/>
              </w:rPr>
              <w:t>Nr.</w:t>
            </w:r>
          </w:p>
        </w:tc>
        <w:tc>
          <w:tcPr>
            <w:tcW w:w="1275" w:type="dxa"/>
            <w:tcBorders>
              <w:bottom w:val="single" w:sz="4" w:space="0" w:color="auto"/>
            </w:tcBorders>
            <w:shd w:val="clear" w:color="auto" w:fill="BFBFBF" w:themeFill="background1" w:themeFillShade="BF"/>
          </w:tcPr>
          <w:p w14:paraId="285E70EA" w14:textId="77777777" w:rsidR="00222AD6" w:rsidRPr="001512C1" w:rsidRDefault="00222AD6" w:rsidP="0016218B">
            <w:pPr>
              <w:tabs>
                <w:tab w:val="left" w:pos="284"/>
              </w:tabs>
              <w:spacing w:before="120" w:after="120"/>
              <w:rPr>
                <w:rFonts w:asciiTheme="minorHAnsi" w:hAnsiTheme="minorHAnsi" w:cs="Arial"/>
                <w:b/>
                <w:bCs/>
                <w:sz w:val="22"/>
                <w:szCs w:val="22"/>
              </w:rPr>
            </w:pPr>
            <w:r w:rsidRPr="001512C1">
              <w:rPr>
                <w:rFonts w:asciiTheme="minorHAnsi" w:hAnsiTheme="minorHAnsi" w:cs="Arial"/>
                <w:b/>
                <w:bCs/>
                <w:sz w:val="22"/>
                <w:szCs w:val="22"/>
              </w:rPr>
              <w:t>Datum</w:t>
            </w:r>
          </w:p>
        </w:tc>
        <w:tc>
          <w:tcPr>
            <w:tcW w:w="3828" w:type="dxa"/>
            <w:tcBorders>
              <w:bottom w:val="single" w:sz="4" w:space="0" w:color="auto"/>
            </w:tcBorders>
            <w:shd w:val="clear" w:color="auto" w:fill="BFBFBF" w:themeFill="background1" w:themeFillShade="BF"/>
          </w:tcPr>
          <w:p w14:paraId="4A1E771B" w14:textId="77777777" w:rsidR="00222AD6" w:rsidRPr="001512C1" w:rsidRDefault="00222AD6" w:rsidP="0016218B">
            <w:pPr>
              <w:tabs>
                <w:tab w:val="left" w:pos="284"/>
              </w:tabs>
              <w:spacing w:before="120" w:after="120"/>
              <w:rPr>
                <w:rFonts w:asciiTheme="minorHAnsi" w:hAnsiTheme="minorHAnsi" w:cs="Arial"/>
                <w:b/>
                <w:bCs/>
                <w:sz w:val="22"/>
                <w:szCs w:val="22"/>
              </w:rPr>
            </w:pPr>
            <w:r w:rsidRPr="001512C1">
              <w:rPr>
                <w:rFonts w:asciiTheme="minorHAnsi" w:hAnsiTheme="minorHAnsi" w:cs="Arial"/>
                <w:b/>
                <w:bCs/>
                <w:sz w:val="22"/>
                <w:szCs w:val="22"/>
              </w:rPr>
              <w:t>Thema/Gegenstand</w:t>
            </w:r>
          </w:p>
        </w:tc>
        <w:tc>
          <w:tcPr>
            <w:tcW w:w="4252" w:type="dxa"/>
            <w:tcBorders>
              <w:bottom w:val="single" w:sz="4" w:space="0" w:color="auto"/>
            </w:tcBorders>
            <w:shd w:val="clear" w:color="auto" w:fill="BFBFBF" w:themeFill="background1" w:themeFillShade="BF"/>
          </w:tcPr>
          <w:p w14:paraId="0DCC2632" w14:textId="77777777" w:rsidR="00222AD6" w:rsidRPr="001512C1" w:rsidRDefault="00222AD6" w:rsidP="0016218B">
            <w:pPr>
              <w:tabs>
                <w:tab w:val="left" w:pos="284"/>
              </w:tabs>
              <w:spacing w:before="120" w:after="120" w:line="240" w:lineRule="auto"/>
              <w:rPr>
                <w:rFonts w:asciiTheme="minorHAnsi" w:hAnsiTheme="minorHAnsi" w:cs="Arial"/>
                <w:b/>
                <w:bCs/>
                <w:sz w:val="22"/>
                <w:szCs w:val="22"/>
              </w:rPr>
            </w:pPr>
            <w:r w:rsidRPr="001512C1">
              <w:rPr>
                <w:rFonts w:asciiTheme="minorHAnsi" w:hAnsiTheme="minorHAnsi" w:cs="Arial"/>
                <w:b/>
                <w:bCs/>
                <w:sz w:val="22"/>
                <w:szCs w:val="22"/>
              </w:rPr>
              <w:t>Textgrundlage / Aufgaben</w:t>
            </w:r>
          </w:p>
        </w:tc>
      </w:tr>
      <w:tr w:rsidR="00222AD6" w:rsidRPr="001512C1" w14:paraId="398CBDEC" w14:textId="77777777" w:rsidTr="0016218B">
        <w:tc>
          <w:tcPr>
            <w:tcW w:w="9851" w:type="dxa"/>
            <w:gridSpan w:val="4"/>
            <w:shd w:val="clear" w:color="auto" w:fill="BFBFBF" w:themeFill="background1" w:themeFillShade="BF"/>
          </w:tcPr>
          <w:p w14:paraId="5969591E" w14:textId="77777777" w:rsidR="00222AD6" w:rsidRPr="001512C1" w:rsidRDefault="00222AD6" w:rsidP="0016218B">
            <w:pPr>
              <w:tabs>
                <w:tab w:val="left" w:pos="284"/>
              </w:tabs>
              <w:spacing w:before="120" w:after="120" w:line="240" w:lineRule="auto"/>
              <w:rPr>
                <w:rFonts w:asciiTheme="minorHAnsi" w:hAnsiTheme="minorHAnsi" w:cs="Arial"/>
                <w:b/>
                <w:bCs/>
                <w:sz w:val="22"/>
                <w:szCs w:val="22"/>
              </w:rPr>
            </w:pPr>
            <w:r w:rsidRPr="001512C1">
              <w:rPr>
                <w:rFonts w:asciiTheme="minorHAnsi" w:hAnsiTheme="minorHAnsi" w:cs="Arial"/>
                <w:b/>
                <w:bCs/>
                <w:sz w:val="22"/>
                <w:szCs w:val="22"/>
              </w:rPr>
              <w:t xml:space="preserve">Teil I: Einführung in die Thematik, Organisation von Leserkontakten </w:t>
            </w:r>
          </w:p>
        </w:tc>
      </w:tr>
      <w:tr w:rsidR="00222AD6" w:rsidRPr="001512C1" w14:paraId="1DEE0CC5" w14:textId="77777777" w:rsidTr="0016218B">
        <w:tc>
          <w:tcPr>
            <w:tcW w:w="496" w:type="dxa"/>
            <w:shd w:val="clear" w:color="auto" w:fill="F3F3F3"/>
          </w:tcPr>
          <w:p w14:paraId="675EE165" w14:textId="77777777" w:rsidR="00222AD6" w:rsidRPr="001512C1" w:rsidRDefault="00222AD6" w:rsidP="0016218B">
            <w:pPr>
              <w:tabs>
                <w:tab w:val="left" w:pos="284"/>
              </w:tabs>
              <w:spacing w:line="240" w:lineRule="auto"/>
              <w:rPr>
                <w:rFonts w:asciiTheme="minorHAnsi" w:hAnsiTheme="minorHAnsi" w:cs="Arial"/>
                <w:color w:val="0D0D0D" w:themeColor="text1" w:themeTint="F2"/>
                <w:sz w:val="22"/>
                <w:szCs w:val="22"/>
              </w:rPr>
            </w:pPr>
            <w:r w:rsidRPr="001512C1">
              <w:rPr>
                <w:rFonts w:asciiTheme="minorHAnsi" w:hAnsiTheme="minorHAnsi" w:cs="Arial"/>
                <w:sz w:val="22"/>
                <w:szCs w:val="22"/>
              </w:rPr>
              <w:t>1</w:t>
            </w:r>
          </w:p>
        </w:tc>
        <w:tc>
          <w:tcPr>
            <w:tcW w:w="1275" w:type="dxa"/>
            <w:shd w:val="clear" w:color="auto" w:fill="F3F3F3"/>
          </w:tcPr>
          <w:p w14:paraId="3DF9D7A7" w14:textId="77777777" w:rsidR="00222AD6" w:rsidRPr="001512C1" w:rsidRDefault="00222AD6" w:rsidP="0016218B">
            <w:pPr>
              <w:spacing w:line="240" w:lineRule="auto"/>
              <w:rPr>
                <w:rFonts w:asciiTheme="minorHAnsi" w:hAnsiTheme="minorHAnsi" w:cs="Arial"/>
                <w:color w:val="0D0D0D" w:themeColor="text1" w:themeTint="F2"/>
                <w:sz w:val="22"/>
                <w:szCs w:val="22"/>
              </w:rPr>
            </w:pPr>
            <w:r w:rsidRPr="001512C1">
              <w:rPr>
                <w:rFonts w:asciiTheme="minorHAnsi" w:hAnsiTheme="minorHAnsi" w:cs="Arial"/>
                <w:sz w:val="22"/>
                <w:szCs w:val="22"/>
              </w:rPr>
              <w:t>12.4.2018</w:t>
            </w:r>
          </w:p>
        </w:tc>
        <w:tc>
          <w:tcPr>
            <w:tcW w:w="3828" w:type="dxa"/>
          </w:tcPr>
          <w:p w14:paraId="34D2F417" w14:textId="21D0E725" w:rsidR="00222AD6" w:rsidRPr="001512C1" w:rsidRDefault="00222AD6" w:rsidP="00BC2D2B">
            <w:pPr>
              <w:tabs>
                <w:tab w:val="left" w:pos="170"/>
              </w:tabs>
              <w:spacing w:line="240" w:lineRule="auto"/>
              <w:rPr>
                <w:rFonts w:asciiTheme="minorHAnsi" w:hAnsiTheme="minorHAnsi" w:cs="Arial"/>
                <w:color w:val="0D0D0D" w:themeColor="text1" w:themeTint="F2"/>
                <w:sz w:val="22"/>
                <w:szCs w:val="22"/>
              </w:rPr>
            </w:pPr>
            <w:r w:rsidRPr="001512C1">
              <w:rPr>
                <w:rFonts w:asciiTheme="minorHAnsi" w:hAnsiTheme="minorHAnsi" w:cs="Arial"/>
                <w:sz w:val="22"/>
                <w:szCs w:val="22"/>
              </w:rPr>
              <w:t>Einführung, Organisatorisches; Auswahl de</w:t>
            </w:r>
            <w:r w:rsidR="00BC2D2B" w:rsidRPr="001512C1">
              <w:rPr>
                <w:rFonts w:asciiTheme="minorHAnsi" w:hAnsiTheme="minorHAnsi" w:cs="Arial"/>
                <w:sz w:val="22"/>
                <w:szCs w:val="22"/>
              </w:rPr>
              <w:t>r</w:t>
            </w:r>
            <w:r w:rsidRPr="001512C1">
              <w:rPr>
                <w:rFonts w:asciiTheme="minorHAnsi" w:hAnsiTheme="minorHAnsi" w:cs="Arial"/>
                <w:sz w:val="22"/>
                <w:szCs w:val="22"/>
              </w:rPr>
              <w:t xml:space="preserve"> B</w:t>
            </w:r>
            <w:r w:rsidR="00BC2D2B" w:rsidRPr="001512C1">
              <w:rPr>
                <w:rFonts w:asciiTheme="minorHAnsi" w:hAnsiTheme="minorHAnsi" w:cs="Arial"/>
                <w:sz w:val="22"/>
                <w:szCs w:val="22"/>
              </w:rPr>
              <w:t>ü</w:t>
            </w:r>
            <w:r w:rsidRPr="001512C1">
              <w:rPr>
                <w:rFonts w:asciiTheme="minorHAnsi" w:hAnsiTheme="minorHAnsi" w:cs="Arial"/>
                <w:sz w:val="22"/>
                <w:szCs w:val="22"/>
              </w:rPr>
              <w:t>che</w:t>
            </w:r>
            <w:r w:rsidR="00BC2D2B" w:rsidRPr="001512C1">
              <w:rPr>
                <w:rFonts w:asciiTheme="minorHAnsi" w:hAnsiTheme="minorHAnsi" w:cs="Arial"/>
                <w:sz w:val="22"/>
                <w:szCs w:val="22"/>
              </w:rPr>
              <w:t>r</w:t>
            </w:r>
            <w:r w:rsidRPr="001512C1">
              <w:rPr>
                <w:rFonts w:asciiTheme="minorHAnsi" w:hAnsiTheme="minorHAnsi" w:cs="Arial"/>
                <w:sz w:val="22"/>
                <w:szCs w:val="22"/>
              </w:rPr>
              <w:t xml:space="preserve"> aus den </w:t>
            </w:r>
            <w:r w:rsidR="00BC2D2B" w:rsidRPr="001512C1">
              <w:rPr>
                <w:rFonts w:asciiTheme="minorHAnsi" w:hAnsiTheme="minorHAnsi" w:cs="Arial"/>
                <w:sz w:val="22"/>
                <w:szCs w:val="22"/>
              </w:rPr>
              <w:t xml:space="preserve">Boys &amp; Books´ </w:t>
            </w:r>
            <w:r w:rsidRPr="001512C1">
              <w:rPr>
                <w:rFonts w:asciiTheme="minorHAnsi" w:hAnsiTheme="minorHAnsi" w:cs="Arial"/>
                <w:sz w:val="22"/>
                <w:szCs w:val="22"/>
              </w:rPr>
              <w:t xml:space="preserve">TOP 20 des Frühjahres und Herbstes 2017  </w:t>
            </w:r>
          </w:p>
        </w:tc>
        <w:tc>
          <w:tcPr>
            <w:tcW w:w="4252" w:type="dxa"/>
          </w:tcPr>
          <w:p w14:paraId="1BEAE8B4" w14:textId="42EF65A6" w:rsidR="00222AD6" w:rsidRPr="001512C1" w:rsidRDefault="00222AD6" w:rsidP="005B7856">
            <w:pPr>
              <w:tabs>
                <w:tab w:val="left" w:pos="170"/>
              </w:tabs>
              <w:spacing w:line="240" w:lineRule="auto"/>
              <w:rPr>
                <w:rFonts w:asciiTheme="minorHAnsi" w:hAnsiTheme="minorHAnsi" w:cs="Arial"/>
                <w:b/>
                <w:color w:val="0D0D0D" w:themeColor="text1" w:themeTint="F2"/>
                <w:sz w:val="22"/>
                <w:szCs w:val="22"/>
              </w:rPr>
            </w:pPr>
            <w:r w:rsidRPr="001512C1">
              <w:rPr>
                <w:rFonts w:asciiTheme="minorHAnsi" w:hAnsiTheme="minorHAnsi" w:cs="Arial"/>
                <w:sz w:val="22"/>
                <w:szCs w:val="22"/>
              </w:rPr>
              <w:t>Anlesen verschieden</w:t>
            </w:r>
            <w:r w:rsidR="005B7856" w:rsidRPr="001512C1">
              <w:rPr>
                <w:rFonts w:asciiTheme="minorHAnsi" w:hAnsiTheme="minorHAnsi" w:cs="Arial"/>
                <w:sz w:val="22"/>
                <w:szCs w:val="22"/>
              </w:rPr>
              <w:t>er Bücher (werden mitgebracht)</w:t>
            </w:r>
          </w:p>
        </w:tc>
      </w:tr>
      <w:tr w:rsidR="00222AD6" w:rsidRPr="001512C1" w14:paraId="45DA904A" w14:textId="77777777" w:rsidTr="0016218B">
        <w:tc>
          <w:tcPr>
            <w:tcW w:w="496" w:type="dxa"/>
            <w:shd w:val="clear" w:color="auto" w:fill="F3F3F3"/>
          </w:tcPr>
          <w:p w14:paraId="506CB111" w14:textId="77777777" w:rsidR="00222AD6" w:rsidRPr="001512C1" w:rsidRDefault="00222AD6" w:rsidP="0016218B">
            <w:pPr>
              <w:tabs>
                <w:tab w:val="left" w:pos="284"/>
              </w:tabs>
              <w:spacing w:line="240" w:lineRule="auto"/>
              <w:rPr>
                <w:rFonts w:asciiTheme="minorHAnsi" w:hAnsiTheme="minorHAnsi" w:cs="Arial"/>
                <w:sz w:val="22"/>
                <w:szCs w:val="22"/>
              </w:rPr>
            </w:pPr>
            <w:r w:rsidRPr="001512C1">
              <w:rPr>
                <w:rFonts w:asciiTheme="minorHAnsi" w:hAnsiTheme="minorHAnsi" w:cs="Arial"/>
                <w:color w:val="0D0D0D" w:themeColor="text1" w:themeTint="F2"/>
                <w:sz w:val="22"/>
                <w:szCs w:val="22"/>
              </w:rPr>
              <w:t>2</w:t>
            </w:r>
          </w:p>
        </w:tc>
        <w:tc>
          <w:tcPr>
            <w:tcW w:w="1275" w:type="dxa"/>
            <w:shd w:val="clear" w:color="auto" w:fill="F3F3F3"/>
          </w:tcPr>
          <w:p w14:paraId="74D1A84C" w14:textId="77777777" w:rsidR="00222AD6" w:rsidRPr="001512C1" w:rsidRDefault="00222AD6" w:rsidP="0016218B">
            <w:pPr>
              <w:spacing w:line="240" w:lineRule="auto"/>
              <w:rPr>
                <w:rFonts w:asciiTheme="minorHAnsi" w:hAnsiTheme="minorHAnsi" w:cs="Arial"/>
                <w:sz w:val="22"/>
                <w:szCs w:val="22"/>
              </w:rPr>
            </w:pPr>
            <w:r w:rsidRPr="001512C1">
              <w:rPr>
                <w:rFonts w:asciiTheme="minorHAnsi" w:hAnsiTheme="minorHAnsi" w:cs="Arial"/>
                <w:color w:val="0D0D0D" w:themeColor="text1" w:themeTint="F2"/>
                <w:sz w:val="22"/>
                <w:szCs w:val="22"/>
              </w:rPr>
              <w:t>19.4.2018</w:t>
            </w:r>
          </w:p>
        </w:tc>
        <w:tc>
          <w:tcPr>
            <w:tcW w:w="3828" w:type="dxa"/>
          </w:tcPr>
          <w:p w14:paraId="2A32649F" w14:textId="77777777" w:rsidR="00222AD6" w:rsidRPr="001512C1" w:rsidRDefault="00222AD6" w:rsidP="0016218B">
            <w:pPr>
              <w:tabs>
                <w:tab w:val="left" w:pos="170"/>
              </w:tabs>
              <w:spacing w:line="240" w:lineRule="auto"/>
              <w:rPr>
                <w:rFonts w:asciiTheme="minorHAnsi" w:hAnsiTheme="minorHAnsi" w:cs="Arial"/>
                <w:sz w:val="22"/>
                <w:szCs w:val="22"/>
              </w:rPr>
            </w:pPr>
            <w:r w:rsidRPr="001512C1">
              <w:rPr>
                <w:rFonts w:asciiTheme="minorHAnsi" w:hAnsiTheme="minorHAnsi" w:cs="Arial"/>
                <w:color w:val="0D0D0D" w:themeColor="text1" w:themeTint="F2"/>
                <w:sz w:val="22"/>
                <w:szCs w:val="22"/>
              </w:rPr>
              <w:t>Attraktive Lesestoffe für Jungen – Erkenntnisse der gendersensiblen Leseforschung und Konzeption des Projektes „boys &amp; books“</w:t>
            </w:r>
          </w:p>
        </w:tc>
        <w:tc>
          <w:tcPr>
            <w:tcW w:w="4252" w:type="dxa"/>
          </w:tcPr>
          <w:p w14:paraId="6A4AE8B9" w14:textId="77777777" w:rsidR="00222AD6" w:rsidRPr="001512C1" w:rsidRDefault="00222AD6" w:rsidP="0016218B">
            <w:pPr>
              <w:tabs>
                <w:tab w:val="left" w:pos="170"/>
              </w:tabs>
              <w:spacing w:line="240" w:lineRule="auto"/>
              <w:rPr>
                <w:rFonts w:asciiTheme="minorHAnsi" w:hAnsiTheme="minorHAnsi" w:cs="Arial"/>
                <w:color w:val="0D0D0D" w:themeColor="text1" w:themeTint="F2"/>
                <w:sz w:val="22"/>
                <w:szCs w:val="22"/>
              </w:rPr>
            </w:pPr>
            <w:r w:rsidRPr="001512C1">
              <w:rPr>
                <w:rFonts w:asciiTheme="minorHAnsi" w:hAnsiTheme="minorHAnsi" w:cs="Arial"/>
                <w:color w:val="0D0D0D" w:themeColor="text1" w:themeTint="F2"/>
                <w:sz w:val="22"/>
                <w:szCs w:val="22"/>
              </w:rPr>
              <w:t>Vorbereitende Lektüre: Garbe 2008;</w:t>
            </w:r>
          </w:p>
          <w:p w14:paraId="56CEED8D" w14:textId="77777777" w:rsidR="00222AD6" w:rsidRPr="001512C1" w:rsidRDefault="00222AD6" w:rsidP="0016218B">
            <w:pPr>
              <w:tabs>
                <w:tab w:val="left" w:pos="170"/>
              </w:tabs>
              <w:spacing w:line="240" w:lineRule="auto"/>
              <w:rPr>
                <w:rFonts w:asciiTheme="minorHAnsi" w:hAnsiTheme="minorHAnsi" w:cs="Arial"/>
                <w:color w:val="0D0D0D" w:themeColor="text1" w:themeTint="F2"/>
                <w:sz w:val="22"/>
                <w:szCs w:val="22"/>
              </w:rPr>
            </w:pPr>
          </w:p>
          <w:p w14:paraId="5B7C2D16" w14:textId="77777777" w:rsidR="00222AD6" w:rsidRPr="001512C1" w:rsidRDefault="00222AD6" w:rsidP="0016218B">
            <w:pPr>
              <w:tabs>
                <w:tab w:val="left" w:pos="170"/>
              </w:tabs>
              <w:spacing w:line="240" w:lineRule="auto"/>
              <w:rPr>
                <w:rFonts w:asciiTheme="minorHAnsi" w:hAnsiTheme="minorHAnsi" w:cs="Arial"/>
                <w:sz w:val="22"/>
                <w:szCs w:val="22"/>
              </w:rPr>
            </w:pPr>
            <w:r w:rsidRPr="001512C1">
              <w:rPr>
                <w:rFonts w:asciiTheme="minorHAnsi" w:hAnsiTheme="minorHAnsi" w:cs="Arial"/>
                <w:color w:val="0D0D0D" w:themeColor="text1" w:themeTint="F2"/>
                <w:sz w:val="22"/>
                <w:szCs w:val="22"/>
              </w:rPr>
              <w:t xml:space="preserve">Ferner: Vorbereitung des Bücher-Portfolios für 4 Altersgruppen (Auswahl von je 5 Büchern pro Altersgruppe) </w:t>
            </w:r>
          </w:p>
        </w:tc>
      </w:tr>
      <w:tr w:rsidR="00222AD6" w:rsidRPr="001512C1" w14:paraId="092D8555" w14:textId="77777777" w:rsidTr="0016218B">
        <w:tc>
          <w:tcPr>
            <w:tcW w:w="496" w:type="dxa"/>
            <w:shd w:val="clear" w:color="auto" w:fill="F3F3F3"/>
          </w:tcPr>
          <w:p w14:paraId="6CDE44EA" w14:textId="77777777" w:rsidR="00222AD6" w:rsidRPr="001512C1" w:rsidRDefault="00222AD6" w:rsidP="0016218B">
            <w:pPr>
              <w:tabs>
                <w:tab w:val="left" w:pos="284"/>
              </w:tabs>
              <w:spacing w:line="240" w:lineRule="auto"/>
              <w:rPr>
                <w:rFonts w:asciiTheme="minorHAnsi" w:hAnsiTheme="minorHAnsi" w:cs="Arial"/>
                <w:sz w:val="22"/>
                <w:szCs w:val="22"/>
              </w:rPr>
            </w:pPr>
            <w:r w:rsidRPr="001512C1">
              <w:rPr>
                <w:rFonts w:asciiTheme="minorHAnsi" w:hAnsiTheme="minorHAnsi" w:cs="Arial"/>
                <w:sz w:val="22"/>
                <w:szCs w:val="22"/>
              </w:rPr>
              <w:t>3</w:t>
            </w:r>
          </w:p>
        </w:tc>
        <w:tc>
          <w:tcPr>
            <w:tcW w:w="1275" w:type="dxa"/>
            <w:shd w:val="clear" w:color="auto" w:fill="F3F3F3"/>
          </w:tcPr>
          <w:p w14:paraId="2606C3A3" w14:textId="77777777" w:rsidR="00222AD6" w:rsidRPr="001512C1" w:rsidRDefault="00222AD6" w:rsidP="0016218B">
            <w:pPr>
              <w:spacing w:line="240" w:lineRule="auto"/>
              <w:rPr>
                <w:rFonts w:asciiTheme="minorHAnsi" w:hAnsiTheme="minorHAnsi" w:cs="Arial"/>
                <w:sz w:val="22"/>
                <w:szCs w:val="22"/>
              </w:rPr>
            </w:pPr>
            <w:r w:rsidRPr="001512C1">
              <w:rPr>
                <w:rFonts w:asciiTheme="minorHAnsi" w:hAnsiTheme="minorHAnsi" w:cs="Arial"/>
                <w:sz w:val="22"/>
                <w:szCs w:val="22"/>
              </w:rPr>
              <w:t>26.4.2018</w:t>
            </w:r>
          </w:p>
        </w:tc>
        <w:tc>
          <w:tcPr>
            <w:tcW w:w="3828" w:type="dxa"/>
          </w:tcPr>
          <w:p w14:paraId="6C8C1D27" w14:textId="77777777" w:rsidR="00222AD6" w:rsidRPr="001512C1" w:rsidRDefault="00222AD6" w:rsidP="0016218B">
            <w:pPr>
              <w:tabs>
                <w:tab w:val="left" w:pos="170"/>
              </w:tabs>
              <w:spacing w:line="240" w:lineRule="auto"/>
              <w:rPr>
                <w:rFonts w:asciiTheme="minorHAnsi" w:hAnsiTheme="minorHAnsi" w:cs="Arial"/>
                <w:sz w:val="22"/>
                <w:szCs w:val="22"/>
              </w:rPr>
            </w:pPr>
            <w:r w:rsidRPr="001512C1">
              <w:rPr>
                <w:rFonts w:asciiTheme="minorHAnsi" w:hAnsiTheme="minorHAnsi" w:cs="Arial"/>
                <w:sz w:val="22"/>
                <w:szCs w:val="22"/>
                <w:lang w:val="nb-NO"/>
              </w:rPr>
              <w:t xml:space="preserve">Vorbereitung der Leserinterviews: Organisation der Kontakte zu den Probanden und Design der empirischen Untersuchung; </w:t>
            </w:r>
            <w:r w:rsidRPr="001512C1">
              <w:rPr>
                <w:rFonts w:asciiTheme="minorHAnsi" w:hAnsiTheme="minorHAnsi" w:cs="Arial"/>
                <w:sz w:val="22"/>
                <w:szCs w:val="22"/>
              </w:rPr>
              <w:t>Erhebungs- und Auswertungsverfahren</w:t>
            </w:r>
          </w:p>
        </w:tc>
        <w:tc>
          <w:tcPr>
            <w:tcW w:w="4252" w:type="dxa"/>
          </w:tcPr>
          <w:p w14:paraId="5647524F" w14:textId="77777777" w:rsidR="00222AD6" w:rsidRPr="001512C1" w:rsidRDefault="00222AD6" w:rsidP="0016218B">
            <w:pPr>
              <w:tabs>
                <w:tab w:val="left" w:pos="170"/>
              </w:tabs>
              <w:spacing w:line="240" w:lineRule="auto"/>
              <w:rPr>
                <w:rFonts w:asciiTheme="minorHAnsi" w:hAnsiTheme="minorHAnsi" w:cs="Arial"/>
                <w:sz w:val="22"/>
                <w:szCs w:val="22"/>
              </w:rPr>
            </w:pPr>
            <w:r w:rsidRPr="001512C1">
              <w:rPr>
                <w:rFonts w:asciiTheme="minorHAnsi" w:hAnsiTheme="minorHAnsi" w:cs="Arial"/>
                <w:color w:val="0D0D0D" w:themeColor="text1" w:themeTint="F2"/>
                <w:sz w:val="22"/>
                <w:szCs w:val="22"/>
              </w:rPr>
              <w:t xml:space="preserve">Merkblatt zur Durchführung und Auswertung von Interviews, Vorlage </w:t>
            </w:r>
            <w:r w:rsidRPr="001512C1">
              <w:rPr>
                <w:rFonts w:asciiTheme="minorHAnsi" w:hAnsiTheme="minorHAnsi" w:cs="Arial"/>
                <w:sz w:val="22"/>
                <w:szCs w:val="22"/>
              </w:rPr>
              <w:t>Fragebogen und Interview-Leitfaden (wird zur Verfügung gestellt)</w:t>
            </w:r>
          </w:p>
        </w:tc>
      </w:tr>
      <w:tr w:rsidR="00222AD6" w:rsidRPr="001512C1" w14:paraId="4493357B" w14:textId="77777777" w:rsidTr="00E03B2E">
        <w:tc>
          <w:tcPr>
            <w:tcW w:w="9851" w:type="dxa"/>
            <w:gridSpan w:val="4"/>
            <w:shd w:val="clear" w:color="auto" w:fill="FFC000"/>
          </w:tcPr>
          <w:p w14:paraId="3260BF2F" w14:textId="77777777" w:rsidR="00222AD6" w:rsidRPr="001512C1" w:rsidRDefault="00222AD6" w:rsidP="0016218B">
            <w:pPr>
              <w:tabs>
                <w:tab w:val="left" w:pos="170"/>
              </w:tabs>
              <w:spacing w:line="240" w:lineRule="auto"/>
              <w:rPr>
                <w:rFonts w:asciiTheme="minorHAnsi" w:hAnsiTheme="minorHAnsi" w:cs="Arial"/>
                <w:b/>
                <w:color w:val="0D0D0D" w:themeColor="text1" w:themeTint="F2"/>
                <w:sz w:val="22"/>
                <w:szCs w:val="22"/>
              </w:rPr>
            </w:pPr>
            <w:r w:rsidRPr="001512C1">
              <w:rPr>
                <w:rFonts w:asciiTheme="minorHAnsi" w:hAnsiTheme="minorHAnsi" w:cs="Arial"/>
                <w:b/>
                <w:color w:val="0D0D0D" w:themeColor="text1" w:themeTint="F2"/>
                <w:sz w:val="22"/>
                <w:szCs w:val="22"/>
              </w:rPr>
              <w:t>Im Mai: Erstes Leserinterview führen!</w:t>
            </w:r>
          </w:p>
        </w:tc>
      </w:tr>
      <w:tr w:rsidR="00222AD6" w:rsidRPr="001512C1" w14:paraId="2B7C0480" w14:textId="77777777" w:rsidTr="0016218B">
        <w:tc>
          <w:tcPr>
            <w:tcW w:w="9851" w:type="dxa"/>
            <w:gridSpan w:val="4"/>
            <w:shd w:val="clear" w:color="auto" w:fill="BFBFBF" w:themeFill="background1" w:themeFillShade="BF"/>
          </w:tcPr>
          <w:p w14:paraId="5E778D7E" w14:textId="77777777" w:rsidR="00222AD6" w:rsidRPr="001512C1" w:rsidRDefault="00222AD6" w:rsidP="0016218B">
            <w:pPr>
              <w:tabs>
                <w:tab w:val="left" w:pos="170"/>
              </w:tabs>
              <w:spacing w:line="240" w:lineRule="auto"/>
              <w:rPr>
                <w:rFonts w:asciiTheme="minorHAnsi" w:hAnsiTheme="minorHAnsi" w:cs="Arial"/>
                <w:color w:val="0D0D0D" w:themeColor="text1" w:themeTint="F2"/>
                <w:sz w:val="22"/>
                <w:szCs w:val="22"/>
              </w:rPr>
            </w:pPr>
            <w:r w:rsidRPr="001512C1">
              <w:rPr>
                <w:rFonts w:asciiTheme="minorHAnsi" w:hAnsiTheme="minorHAnsi" w:cs="Arial"/>
                <w:b/>
                <w:bCs/>
                <w:sz w:val="22"/>
                <w:szCs w:val="22"/>
              </w:rPr>
              <w:t>Teil II: Die Herausforderungen eigenständigen Lesens – Merkmale schwacher Leser/innen und Grundlagen der Leseförderung</w:t>
            </w:r>
          </w:p>
        </w:tc>
      </w:tr>
      <w:tr w:rsidR="00222AD6" w:rsidRPr="001512C1" w14:paraId="3B261E85" w14:textId="77777777" w:rsidTr="0016218B">
        <w:tc>
          <w:tcPr>
            <w:tcW w:w="496" w:type="dxa"/>
            <w:shd w:val="clear" w:color="auto" w:fill="F3F3F3"/>
          </w:tcPr>
          <w:p w14:paraId="4FC5614A" w14:textId="77777777" w:rsidR="00222AD6" w:rsidRPr="001512C1" w:rsidRDefault="00222AD6" w:rsidP="0016218B">
            <w:pPr>
              <w:tabs>
                <w:tab w:val="left" w:pos="284"/>
              </w:tabs>
              <w:spacing w:line="240" w:lineRule="auto"/>
              <w:rPr>
                <w:rFonts w:asciiTheme="minorHAnsi" w:hAnsiTheme="minorHAnsi" w:cs="Arial"/>
                <w:color w:val="0D0D0D" w:themeColor="text1" w:themeTint="F2"/>
                <w:sz w:val="22"/>
                <w:szCs w:val="22"/>
              </w:rPr>
            </w:pPr>
            <w:r w:rsidRPr="001512C1">
              <w:rPr>
                <w:rFonts w:asciiTheme="minorHAnsi" w:hAnsiTheme="minorHAnsi" w:cs="Arial"/>
                <w:sz w:val="22"/>
                <w:szCs w:val="22"/>
              </w:rPr>
              <w:t>4</w:t>
            </w:r>
          </w:p>
        </w:tc>
        <w:tc>
          <w:tcPr>
            <w:tcW w:w="1275" w:type="dxa"/>
            <w:shd w:val="clear" w:color="auto" w:fill="F3F3F3"/>
          </w:tcPr>
          <w:p w14:paraId="623235F6" w14:textId="77777777" w:rsidR="00222AD6" w:rsidRPr="001512C1" w:rsidRDefault="00222AD6" w:rsidP="0016218B">
            <w:pPr>
              <w:spacing w:line="240" w:lineRule="auto"/>
              <w:rPr>
                <w:rFonts w:asciiTheme="minorHAnsi" w:hAnsiTheme="minorHAnsi" w:cs="Arial"/>
                <w:color w:val="0D0D0D" w:themeColor="text1" w:themeTint="F2"/>
                <w:sz w:val="22"/>
                <w:szCs w:val="22"/>
              </w:rPr>
            </w:pPr>
            <w:r w:rsidRPr="001512C1">
              <w:rPr>
                <w:rFonts w:asciiTheme="minorHAnsi" w:hAnsiTheme="minorHAnsi" w:cs="Arial"/>
                <w:sz w:val="22"/>
                <w:szCs w:val="22"/>
              </w:rPr>
              <w:t>3.5.2018</w:t>
            </w:r>
          </w:p>
        </w:tc>
        <w:tc>
          <w:tcPr>
            <w:tcW w:w="3828" w:type="dxa"/>
          </w:tcPr>
          <w:p w14:paraId="3B4D15A7" w14:textId="77777777" w:rsidR="00222AD6" w:rsidRPr="001512C1" w:rsidRDefault="00222AD6" w:rsidP="0016218B">
            <w:pPr>
              <w:tabs>
                <w:tab w:val="left" w:pos="170"/>
              </w:tabs>
              <w:spacing w:line="240" w:lineRule="auto"/>
              <w:rPr>
                <w:rFonts w:asciiTheme="minorHAnsi" w:hAnsiTheme="minorHAnsi" w:cs="Arial"/>
                <w:color w:val="0D0D0D" w:themeColor="text1" w:themeTint="F2"/>
                <w:sz w:val="22"/>
                <w:szCs w:val="22"/>
              </w:rPr>
            </w:pPr>
            <w:r w:rsidRPr="001512C1">
              <w:rPr>
                <w:rFonts w:asciiTheme="minorHAnsi" w:hAnsiTheme="minorHAnsi" w:cs="Arial"/>
                <w:color w:val="0D0D0D" w:themeColor="text1" w:themeTint="F2"/>
                <w:sz w:val="22"/>
                <w:szCs w:val="22"/>
              </w:rPr>
              <w:t>Die Herausforderungen eigenständigen Lesens und lesekulturelle Fähigkeiten</w:t>
            </w:r>
          </w:p>
        </w:tc>
        <w:tc>
          <w:tcPr>
            <w:tcW w:w="4252" w:type="dxa"/>
          </w:tcPr>
          <w:p w14:paraId="1744881A" w14:textId="77777777" w:rsidR="00222AD6" w:rsidRPr="001512C1" w:rsidRDefault="00222AD6" w:rsidP="0016218B">
            <w:pPr>
              <w:tabs>
                <w:tab w:val="left" w:pos="170"/>
              </w:tabs>
              <w:spacing w:line="240" w:lineRule="auto"/>
              <w:rPr>
                <w:rFonts w:asciiTheme="minorHAnsi" w:hAnsiTheme="minorHAnsi" w:cs="Arial"/>
                <w:color w:val="0D0D0D" w:themeColor="text1" w:themeTint="F2"/>
                <w:sz w:val="22"/>
                <w:szCs w:val="22"/>
              </w:rPr>
            </w:pPr>
            <w:r w:rsidRPr="001512C1">
              <w:rPr>
                <w:rFonts w:asciiTheme="minorHAnsi" w:hAnsiTheme="minorHAnsi" w:cs="Arial"/>
                <w:color w:val="0D0D0D" w:themeColor="text1" w:themeTint="F2"/>
                <w:sz w:val="22"/>
                <w:szCs w:val="22"/>
              </w:rPr>
              <w:t>Carola Rieckmann, Eigenständiges Lesen, Kap. 3 und 5</w:t>
            </w:r>
          </w:p>
        </w:tc>
      </w:tr>
      <w:tr w:rsidR="00222AD6" w:rsidRPr="001512C1" w14:paraId="4A695B88" w14:textId="77777777" w:rsidTr="0016218B">
        <w:tc>
          <w:tcPr>
            <w:tcW w:w="496" w:type="dxa"/>
            <w:shd w:val="clear" w:color="auto" w:fill="F3F3F3"/>
          </w:tcPr>
          <w:p w14:paraId="406D9C53" w14:textId="77777777" w:rsidR="00222AD6" w:rsidRPr="001512C1" w:rsidRDefault="00222AD6" w:rsidP="0016218B">
            <w:pPr>
              <w:tabs>
                <w:tab w:val="left" w:pos="284"/>
              </w:tabs>
              <w:spacing w:line="240" w:lineRule="auto"/>
              <w:rPr>
                <w:rFonts w:asciiTheme="minorHAnsi" w:hAnsiTheme="minorHAnsi" w:cs="Arial"/>
                <w:color w:val="0D0D0D" w:themeColor="text1" w:themeTint="F2"/>
                <w:sz w:val="22"/>
                <w:szCs w:val="22"/>
              </w:rPr>
            </w:pPr>
          </w:p>
        </w:tc>
        <w:tc>
          <w:tcPr>
            <w:tcW w:w="1275" w:type="dxa"/>
            <w:shd w:val="clear" w:color="auto" w:fill="F3F3F3"/>
          </w:tcPr>
          <w:p w14:paraId="4812E4FC" w14:textId="77777777" w:rsidR="00222AD6" w:rsidRPr="001512C1" w:rsidRDefault="00222AD6" w:rsidP="0016218B">
            <w:pPr>
              <w:spacing w:line="240" w:lineRule="auto"/>
              <w:rPr>
                <w:rFonts w:asciiTheme="minorHAnsi" w:hAnsiTheme="minorHAnsi" w:cs="Arial"/>
                <w:color w:val="0D0D0D" w:themeColor="text1" w:themeTint="F2"/>
                <w:sz w:val="22"/>
                <w:szCs w:val="22"/>
              </w:rPr>
            </w:pPr>
            <w:r w:rsidRPr="001512C1">
              <w:rPr>
                <w:rFonts w:asciiTheme="minorHAnsi" w:hAnsiTheme="minorHAnsi" w:cs="Arial"/>
                <w:sz w:val="22"/>
                <w:szCs w:val="22"/>
              </w:rPr>
              <w:t>10.5.2018</w:t>
            </w:r>
          </w:p>
        </w:tc>
        <w:tc>
          <w:tcPr>
            <w:tcW w:w="3828" w:type="dxa"/>
          </w:tcPr>
          <w:p w14:paraId="17E7604E" w14:textId="77777777" w:rsidR="00222AD6" w:rsidRPr="001512C1" w:rsidRDefault="00222AD6" w:rsidP="0016218B">
            <w:pPr>
              <w:tabs>
                <w:tab w:val="left" w:pos="170"/>
              </w:tabs>
              <w:spacing w:line="240" w:lineRule="auto"/>
              <w:rPr>
                <w:rFonts w:asciiTheme="minorHAnsi" w:hAnsiTheme="minorHAnsi" w:cs="Arial"/>
                <w:color w:val="0D0D0D" w:themeColor="text1" w:themeTint="F2"/>
                <w:sz w:val="22"/>
                <w:szCs w:val="22"/>
              </w:rPr>
            </w:pPr>
            <w:r w:rsidRPr="001512C1">
              <w:rPr>
                <w:rFonts w:asciiTheme="minorHAnsi" w:hAnsiTheme="minorHAnsi" w:cs="Arial"/>
                <w:b/>
                <w:sz w:val="22"/>
                <w:szCs w:val="22"/>
              </w:rPr>
              <w:t>Kein Seminar: Christi Himmelfahrt</w:t>
            </w:r>
          </w:p>
        </w:tc>
        <w:tc>
          <w:tcPr>
            <w:tcW w:w="4252" w:type="dxa"/>
          </w:tcPr>
          <w:p w14:paraId="22665220" w14:textId="77777777" w:rsidR="00222AD6" w:rsidRPr="001512C1" w:rsidRDefault="00222AD6" w:rsidP="0016218B">
            <w:pPr>
              <w:tabs>
                <w:tab w:val="left" w:pos="170"/>
              </w:tabs>
              <w:spacing w:line="240" w:lineRule="auto"/>
              <w:rPr>
                <w:rFonts w:asciiTheme="minorHAnsi" w:hAnsiTheme="minorHAnsi" w:cs="Arial"/>
                <w:b/>
                <w:color w:val="0D0D0D" w:themeColor="text1" w:themeTint="F2"/>
                <w:sz w:val="22"/>
                <w:szCs w:val="22"/>
              </w:rPr>
            </w:pPr>
            <w:r w:rsidRPr="001512C1">
              <w:rPr>
                <w:rFonts w:asciiTheme="minorHAnsi" w:hAnsiTheme="minorHAnsi" w:cs="Arial"/>
                <w:color w:val="0D0D0D" w:themeColor="text1" w:themeTint="F2"/>
                <w:sz w:val="22"/>
                <w:szCs w:val="22"/>
              </w:rPr>
              <w:t>Bitte nutzen Sie die freien Wochen zur Durchführung der Leserinterviews und zur Lektüre von Rosebrock &amp; Nix, Kap. 4 und 7!</w:t>
            </w:r>
          </w:p>
        </w:tc>
      </w:tr>
      <w:tr w:rsidR="00222AD6" w:rsidRPr="001512C1" w14:paraId="6E74108F" w14:textId="77777777" w:rsidTr="0016218B">
        <w:tc>
          <w:tcPr>
            <w:tcW w:w="496" w:type="dxa"/>
            <w:shd w:val="clear" w:color="auto" w:fill="F3F3F3"/>
          </w:tcPr>
          <w:p w14:paraId="46E95C4E" w14:textId="77777777" w:rsidR="00222AD6" w:rsidRPr="001512C1" w:rsidRDefault="00222AD6" w:rsidP="0016218B">
            <w:pPr>
              <w:tabs>
                <w:tab w:val="left" w:pos="284"/>
              </w:tabs>
              <w:spacing w:line="240" w:lineRule="auto"/>
              <w:rPr>
                <w:rFonts w:asciiTheme="minorHAnsi" w:hAnsiTheme="minorHAnsi" w:cs="Arial"/>
                <w:sz w:val="22"/>
                <w:szCs w:val="22"/>
              </w:rPr>
            </w:pPr>
            <w:r w:rsidRPr="001512C1">
              <w:rPr>
                <w:rFonts w:asciiTheme="minorHAnsi" w:hAnsiTheme="minorHAnsi" w:cs="Arial"/>
                <w:color w:val="0D0D0D" w:themeColor="text1" w:themeTint="F2"/>
                <w:sz w:val="22"/>
                <w:szCs w:val="22"/>
              </w:rPr>
              <w:t>5</w:t>
            </w:r>
          </w:p>
        </w:tc>
        <w:tc>
          <w:tcPr>
            <w:tcW w:w="1275" w:type="dxa"/>
            <w:shd w:val="clear" w:color="auto" w:fill="F3F3F3"/>
          </w:tcPr>
          <w:p w14:paraId="0186E565" w14:textId="77777777" w:rsidR="00222AD6" w:rsidRPr="001512C1" w:rsidRDefault="00222AD6" w:rsidP="0016218B">
            <w:pPr>
              <w:spacing w:line="240" w:lineRule="auto"/>
              <w:rPr>
                <w:rFonts w:asciiTheme="minorHAnsi" w:hAnsiTheme="minorHAnsi" w:cs="Arial"/>
                <w:sz w:val="22"/>
                <w:szCs w:val="22"/>
              </w:rPr>
            </w:pPr>
            <w:r w:rsidRPr="001512C1">
              <w:rPr>
                <w:rFonts w:asciiTheme="minorHAnsi" w:hAnsiTheme="minorHAnsi" w:cs="Arial"/>
                <w:color w:val="0D0D0D" w:themeColor="text1" w:themeTint="F2"/>
                <w:sz w:val="22"/>
                <w:szCs w:val="22"/>
              </w:rPr>
              <w:t>17.5.2018</w:t>
            </w:r>
          </w:p>
        </w:tc>
        <w:tc>
          <w:tcPr>
            <w:tcW w:w="3828" w:type="dxa"/>
          </w:tcPr>
          <w:p w14:paraId="2F1B0AFD" w14:textId="09DDEF38" w:rsidR="00222AD6" w:rsidRPr="001512C1" w:rsidRDefault="00222AD6" w:rsidP="00BC2D2B">
            <w:pPr>
              <w:tabs>
                <w:tab w:val="left" w:pos="170"/>
              </w:tabs>
              <w:spacing w:line="240" w:lineRule="auto"/>
              <w:rPr>
                <w:rFonts w:asciiTheme="minorHAnsi" w:hAnsiTheme="minorHAnsi" w:cs="Arial"/>
                <w:sz w:val="22"/>
                <w:szCs w:val="22"/>
              </w:rPr>
            </w:pPr>
            <w:r w:rsidRPr="001512C1">
              <w:rPr>
                <w:rFonts w:asciiTheme="minorHAnsi" w:hAnsiTheme="minorHAnsi" w:cs="Arial"/>
                <w:sz w:val="22"/>
                <w:szCs w:val="22"/>
              </w:rPr>
              <w:t xml:space="preserve">Leseförderung für schwache Leser: Text-Leser-Passung </w:t>
            </w:r>
          </w:p>
        </w:tc>
        <w:tc>
          <w:tcPr>
            <w:tcW w:w="4252" w:type="dxa"/>
          </w:tcPr>
          <w:p w14:paraId="3B8167B3" w14:textId="77777777" w:rsidR="00222AD6" w:rsidRPr="001512C1" w:rsidRDefault="00222AD6" w:rsidP="0016218B">
            <w:pPr>
              <w:tabs>
                <w:tab w:val="left" w:pos="170"/>
              </w:tabs>
              <w:spacing w:line="240" w:lineRule="auto"/>
              <w:rPr>
                <w:rFonts w:asciiTheme="minorHAnsi" w:hAnsiTheme="minorHAnsi" w:cs="Arial"/>
                <w:color w:val="0D0D0D" w:themeColor="text1" w:themeTint="F2"/>
                <w:sz w:val="22"/>
                <w:szCs w:val="22"/>
              </w:rPr>
            </w:pPr>
            <w:r w:rsidRPr="001512C1">
              <w:rPr>
                <w:rFonts w:asciiTheme="minorHAnsi" w:hAnsiTheme="minorHAnsi" w:cs="Arial"/>
                <w:color w:val="0D0D0D" w:themeColor="text1" w:themeTint="F2"/>
                <w:sz w:val="22"/>
                <w:szCs w:val="22"/>
              </w:rPr>
              <w:t>Carola Rieckmann, Eigenständiges Lesen, Kap. 6 und 2</w:t>
            </w:r>
          </w:p>
        </w:tc>
      </w:tr>
      <w:tr w:rsidR="00222AD6" w:rsidRPr="001512C1" w14:paraId="55DD38C3" w14:textId="77777777" w:rsidTr="0016218B">
        <w:tc>
          <w:tcPr>
            <w:tcW w:w="496" w:type="dxa"/>
            <w:shd w:val="clear" w:color="auto" w:fill="F3F3F3"/>
          </w:tcPr>
          <w:p w14:paraId="75AC2DE4" w14:textId="77777777" w:rsidR="00222AD6" w:rsidRPr="001512C1" w:rsidRDefault="00222AD6" w:rsidP="0016218B">
            <w:pPr>
              <w:tabs>
                <w:tab w:val="left" w:pos="284"/>
              </w:tabs>
              <w:spacing w:line="240" w:lineRule="auto"/>
              <w:rPr>
                <w:rFonts w:asciiTheme="minorHAnsi" w:hAnsiTheme="minorHAnsi" w:cs="Arial"/>
                <w:sz w:val="22"/>
                <w:szCs w:val="22"/>
              </w:rPr>
            </w:pPr>
          </w:p>
        </w:tc>
        <w:tc>
          <w:tcPr>
            <w:tcW w:w="1275" w:type="dxa"/>
            <w:shd w:val="clear" w:color="auto" w:fill="F3F3F3"/>
          </w:tcPr>
          <w:p w14:paraId="69696C0D" w14:textId="77777777" w:rsidR="00222AD6" w:rsidRPr="001512C1" w:rsidRDefault="00222AD6" w:rsidP="0016218B">
            <w:pPr>
              <w:tabs>
                <w:tab w:val="left" w:pos="284"/>
              </w:tabs>
              <w:spacing w:line="240" w:lineRule="auto"/>
              <w:rPr>
                <w:rFonts w:asciiTheme="minorHAnsi" w:hAnsiTheme="minorHAnsi" w:cs="Arial"/>
                <w:sz w:val="22"/>
                <w:szCs w:val="22"/>
              </w:rPr>
            </w:pPr>
            <w:r w:rsidRPr="001512C1">
              <w:rPr>
                <w:rFonts w:asciiTheme="minorHAnsi" w:hAnsiTheme="minorHAnsi" w:cs="Arial"/>
                <w:sz w:val="22"/>
                <w:szCs w:val="22"/>
              </w:rPr>
              <w:t>24.5.2018</w:t>
            </w:r>
          </w:p>
        </w:tc>
        <w:tc>
          <w:tcPr>
            <w:tcW w:w="3828" w:type="dxa"/>
          </w:tcPr>
          <w:p w14:paraId="0C63220A" w14:textId="77777777" w:rsidR="00222AD6" w:rsidRPr="001512C1" w:rsidRDefault="00222AD6" w:rsidP="0016218B">
            <w:pPr>
              <w:tabs>
                <w:tab w:val="left" w:pos="170"/>
              </w:tabs>
              <w:spacing w:line="240" w:lineRule="auto"/>
              <w:rPr>
                <w:rFonts w:asciiTheme="minorHAnsi" w:hAnsiTheme="minorHAnsi" w:cs="Arial"/>
                <w:b/>
                <w:sz w:val="22"/>
                <w:szCs w:val="22"/>
              </w:rPr>
            </w:pPr>
            <w:r w:rsidRPr="001512C1">
              <w:rPr>
                <w:rFonts w:asciiTheme="minorHAnsi" w:hAnsiTheme="minorHAnsi" w:cs="Arial"/>
                <w:b/>
                <w:sz w:val="22"/>
                <w:szCs w:val="22"/>
              </w:rPr>
              <w:t>Kein Seminar: Pfingstferien</w:t>
            </w:r>
          </w:p>
        </w:tc>
        <w:tc>
          <w:tcPr>
            <w:tcW w:w="4252" w:type="dxa"/>
          </w:tcPr>
          <w:p w14:paraId="521DA203" w14:textId="33E3AE22" w:rsidR="00222AD6" w:rsidRPr="001512C1" w:rsidRDefault="00222AD6" w:rsidP="0016218B">
            <w:pPr>
              <w:tabs>
                <w:tab w:val="left" w:pos="170"/>
              </w:tabs>
              <w:spacing w:line="240" w:lineRule="auto"/>
              <w:rPr>
                <w:rFonts w:asciiTheme="minorHAnsi" w:hAnsiTheme="minorHAnsi" w:cs="Arial"/>
                <w:color w:val="0D0D0D" w:themeColor="text1" w:themeTint="F2"/>
                <w:sz w:val="22"/>
                <w:szCs w:val="22"/>
              </w:rPr>
            </w:pPr>
            <w:r w:rsidRPr="001512C1">
              <w:rPr>
                <w:rFonts w:asciiTheme="minorHAnsi" w:hAnsiTheme="minorHAnsi" w:cs="Arial"/>
                <w:color w:val="0D0D0D" w:themeColor="text1" w:themeTint="F2"/>
                <w:sz w:val="22"/>
                <w:szCs w:val="22"/>
              </w:rPr>
              <w:t>Bitte nutzen Sie die freien Wochen zur Durchführung der Leserinterviews und zur Lektüre von Rosebrock &amp; Nix, Kap.</w:t>
            </w:r>
            <w:r w:rsidR="00BC51B4">
              <w:rPr>
                <w:rFonts w:asciiTheme="minorHAnsi" w:hAnsiTheme="minorHAnsi" w:cs="Arial"/>
                <w:color w:val="0D0D0D" w:themeColor="text1" w:themeTint="F2"/>
                <w:sz w:val="22"/>
                <w:szCs w:val="22"/>
              </w:rPr>
              <w:t xml:space="preserve">1, </w:t>
            </w:r>
            <w:r w:rsidRPr="001512C1">
              <w:rPr>
                <w:rFonts w:asciiTheme="minorHAnsi" w:hAnsiTheme="minorHAnsi" w:cs="Arial"/>
                <w:color w:val="0D0D0D" w:themeColor="text1" w:themeTint="F2"/>
                <w:sz w:val="22"/>
                <w:szCs w:val="22"/>
              </w:rPr>
              <w:t xml:space="preserve"> 4 und 7!</w:t>
            </w:r>
          </w:p>
        </w:tc>
      </w:tr>
      <w:tr w:rsidR="00222AD6" w:rsidRPr="001512C1" w14:paraId="7685FB12" w14:textId="77777777" w:rsidTr="0016218B">
        <w:tc>
          <w:tcPr>
            <w:tcW w:w="496" w:type="dxa"/>
            <w:shd w:val="clear" w:color="auto" w:fill="F3F3F3"/>
          </w:tcPr>
          <w:p w14:paraId="22D76B5B" w14:textId="77777777" w:rsidR="00222AD6" w:rsidRPr="001512C1" w:rsidRDefault="00222AD6" w:rsidP="0016218B">
            <w:pPr>
              <w:tabs>
                <w:tab w:val="left" w:pos="284"/>
              </w:tabs>
              <w:spacing w:line="240" w:lineRule="auto"/>
              <w:rPr>
                <w:rFonts w:asciiTheme="minorHAnsi" w:hAnsiTheme="minorHAnsi" w:cs="Arial"/>
                <w:sz w:val="22"/>
                <w:szCs w:val="22"/>
              </w:rPr>
            </w:pPr>
          </w:p>
        </w:tc>
        <w:tc>
          <w:tcPr>
            <w:tcW w:w="1275" w:type="dxa"/>
            <w:shd w:val="clear" w:color="auto" w:fill="F3F3F3"/>
          </w:tcPr>
          <w:p w14:paraId="3D3E45B8" w14:textId="77777777" w:rsidR="00222AD6" w:rsidRPr="001512C1" w:rsidRDefault="00222AD6" w:rsidP="0016218B">
            <w:pPr>
              <w:tabs>
                <w:tab w:val="left" w:pos="284"/>
              </w:tabs>
              <w:spacing w:line="240" w:lineRule="auto"/>
              <w:rPr>
                <w:rFonts w:asciiTheme="minorHAnsi" w:hAnsiTheme="minorHAnsi" w:cs="Arial"/>
                <w:sz w:val="22"/>
                <w:szCs w:val="22"/>
              </w:rPr>
            </w:pPr>
            <w:r w:rsidRPr="001512C1">
              <w:rPr>
                <w:rFonts w:asciiTheme="minorHAnsi" w:hAnsiTheme="minorHAnsi" w:cs="Arial"/>
                <w:sz w:val="22"/>
                <w:szCs w:val="22"/>
              </w:rPr>
              <w:t>31.5.2018</w:t>
            </w:r>
          </w:p>
        </w:tc>
        <w:tc>
          <w:tcPr>
            <w:tcW w:w="3828" w:type="dxa"/>
          </w:tcPr>
          <w:p w14:paraId="19057E82" w14:textId="77777777" w:rsidR="00222AD6" w:rsidRPr="001512C1" w:rsidRDefault="00222AD6" w:rsidP="0016218B">
            <w:pPr>
              <w:tabs>
                <w:tab w:val="left" w:pos="170"/>
              </w:tabs>
              <w:spacing w:line="240" w:lineRule="auto"/>
              <w:rPr>
                <w:rFonts w:asciiTheme="minorHAnsi" w:hAnsiTheme="minorHAnsi" w:cs="Arial"/>
                <w:b/>
                <w:sz w:val="22"/>
                <w:szCs w:val="22"/>
              </w:rPr>
            </w:pPr>
            <w:r w:rsidRPr="001512C1">
              <w:rPr>
                <w:rFonts w:asciiTheme="minorHAnsi" w:hAnsiTheme="minorHAnsi" w:cs="Arial"/>
                <w:b/>
                <w:sz w:val="22"/>
                <w:szCs w:val="22"/>
              </w:rPr>
              <w:t>Kein Seminar: Fronleichnam</w:t>
            </w:r>
          </w:p>
        </w:tc>
        <w:tc>
          <w:tcPr>
            <w:tcW w:w="4252" w:type="dxa"/>
          </w:tcPr>
          <w:p w14:paraId="02D312D4" w14:textId="722F3980" w:rsidR="00222AD6" w:rsidRPr="001512C1" w:rsidRDefault="00222AD6" w:rsidP="0016218B">
            <w:pPr>
              <w:tabs>
                <w:tab w:val="left" w:pos="170"/>
              </w:tabs>
              <w:spacing w:line="240" w:lineRule="auto"/>
              <w:rPr>
                <w:rFonts w:asciiTheme="minorHAnsi" w:hAnsiTheme="minorHAnsi" w:cs="Arial"/>
                <w:color w:val="0D0D0D" w:themeColor="text1" w:themeTint="F2"/>
                <w:sz w:val="22"/>
                <w:szCs w:val="22"/>
              </w:rPr>
            </w:pPr>
            <w:r w:rsidRPr="001512C1">
              <w:rPr>
                <w:rFonts w:asciiTheme="minorHAnsi" w:hAnsiTheme="minorHAnsi" w:cs="Arial"/>
                <w:color w:val="0D0D0D" w:themeColor="text1" w:themeTint="F2"/>
                <w:sz w:val="22"/>
                <w:szCs w:val="22"/>
              </w:rPr>
              <w:t>Bitte nutzen Sie die freien Wochen zur Durchführung der Leserinterviews und zur Lektüre von Rosebrock &amp; Nix, Kap.</w:t>
            </w:r>
            <w:r w:rsidR="00BC51B4">
              <w:rPr>
                <w:rFonts w:asciiTheme="minorHAnsi" w:hAnsiTheme="minorHAnsi" w:cs="Arial"/>
                <w:color w:val="0D0D0D" w:themeColor="text1" w:themeTint="F2"/>
                <w:sz w:val="22"/>
                <w:szCs w:val="22"/>
              </w:rPr>
              <w:t xml:space="preserve"> 1,</w:t>
            </w:r>
            <w:r w:rsidRPr="001512C1">
              <w:rPr>
                <w:rFonts w:asciiTheme="minorHAnsi" w:hAnsiTheme="minorHAnsi" w:cs="Arial"/>
                <w:color w:val="0D0D0D" w:themeColor="text1" w:themeTint="F2"/>
                <w:sz w:val="22"/>
                <w:szCs w:val="22"/>
              </w:rPr>
              <w:t xml:space="preserve"> 4 und 7!</w:t>
            </w:r>
          </w:p>
        </w:tc>
      </w:tr>
      <w:tr w:rsidR="00222AD6" w:rsidRPr="001512C1" w14:paraId="01AAABA3" w14:textId="77777777" w:rsidTr="0016218B">
        <w:tc>
          <w:tcPr>
            <w:tcW w:w="9851" w:type="dxa"/>
            <w:gridSpan w:val="4"/>
            <w:shd w:val="clear" w:color="auto" w:fill="F3F3F3"/>
          </w:tcPr>
          <w:p w14:paraId="0CFDDA41" w14:textId="77777777" w:rsidR="00222AD6" w:rsidRPr="001512C1" w:rsidRDefault="00222AD6" w:rsidP="0016218B">
            <w:pPr>
              <w:tabs>
                <w:tab w:val="left" w:pos="170"/>
              </w:tabs>
              <w:spacing w:line="240" w:lineRule="auto"/>
              <w:rPr>
                <w:rFonts w:asciiTheme="minorHAnsi" w:hAnsiTheme="minorHAnsi" w:cs="Arial"/>
                <w:b/>
                <w:color w:val="0D0D0D" w:themeColor="text1" w:themeTint="F2"/>
                <w:sz w:val="22"/>
                <w:szCs w:val="22"/>
              </w:rPr>
            </w:pPr>
            <w:r w:rsidRPr="001512C1">
              <w:rPr>
                <w:rFonts w:asciiTheme="minorHAnsi" w:hAnsiTheme="minorHAnsi" w:cs="Arial"/>
                <w:b/>
                <w:bCs/>
                <w:sz w:val="22"/>
                <w:szCs w:val="22"/>
              </w:rPr>
              <w:t>Teil III: Erzählmuster attraktiver Genres für junge männliche Leser / Buch- und Leseranalysen</w:t>
            </w:r>
          </w:p>
        </w:tc>
      </w:tr>
      <w:tr w:rsidR="00222AD6" w:rsidRPr="001512C1" w14:paraId="5BBABC78" w14:textId="77777777" w:rsidTr="00E03B2E">
        <w:tc>
          <w:tcPr>
            <w:tcW w:w="9851" w:type="dxa"/>
            <w:gridSpan w:val="4"/>
            <w:shd w:val="clear" w:color="auto" w:fill="FFC000"/>
          </w:tcPr>
          <w:p w14:paraId="0B872C4A" w14:textId="77777777" w:rsidR="00222AD6" w:rsidRPr="001512C1" w:rsidRDefault="00222AD6" w:rsidP="0016218B">
            <w:pPr>
              <w:tabs>
                <w:tab w:val="left" w:pos="170"/>
              </w:tabs>
              <w:spacing w:line="240" w:lineRule="auto"/>
              <w:rPr>
                <w:rFonts w:asciiTheme="minorHAnsi" w:hAnsiTheme="minorHAnsi" w:cs="Arial"/>
                <w:b/>
                <w:bCs/>
                <w:sz w:val="22"/>
                <w:szCs w:val="22"/>
              </w:rPr>
            </w:pPr>
            <w:r w:rsidRPr="001512C1">
              <w:rPr>
                <w:rFonts w:asciiTheme="minorHAnsi" w:hAnsiTheme="minorHAnsi" w:cs="Arial"/>
                <w:b/>
                <w:bCs/>
                <w:sz w:val="22"/>
                <w:szCs w:val="22"/>
              </w:rPr>
              <w:t>In der ersten Junihälfte das zweite Interview durchführen!</w:t>
            </w:r>
          </w:p>
        </w:tc>
      </w:tr>
      <w:tr w:rsidR="005B7856" w:rsidRPr="001512C1" w14:paraId="08BD2B6A" w14:textId="77777777" w:rsidTr="0016218B">
        <w:tc>
          <w:tcPr>
            <w:tcW w:w="496" w:type="dxa"/>
            <w:shd w:val="clear" w:color="auto" w:fill="F3F3F3"/>
          </w:tcPr>
          <w:p w14:paraId="25DD3129" w14:textId="77777777" w:rsidR="005B7856" w:rsidRPr="001512C1" w:rsidRDefault="005B7856" w:rsidP="005B7856">
            <w:pPr>
              <w:tabs>
                <w:tab w:val="left" w:pos="284"/>
              </w:tabs>
              <w:spacing w:line="240" w:lineRule="auto"/>
              <w:rPr>
                <w:rFonts w:asciiTheme="minorHAnsi" w:hAnsiTheme="minorHAnsi" w:cs="Arial"/>
                <w:color w:val="0D0D0D" w:themeColor="text1" w:themeTint="F2"/>
                <w:sz w:val="22"/>
                <w:szCs w:val="22"/>
              </w:rPr>
            </w:pPr>
            <w:r w:rsidRPr="001512C1">
              <w:rPr>
                <w:rFonts w:asciiTheme="minorHAnsi" w:hAnsiTheme="minorHAnsi" w:cs="Arial"/>
                <w:color w:val="0D0D0D" w:themeColor="text1" w:themeTint="F2"/>
                <w:sz w:val="22"/>
                <w:szCs w:val="22"/>
              </w:rPr>
              <w:t>6</w:t>
            </w:r>
          </w:p>
        </w:tc>
        <w:tc>
          <w:tcPr>
            <w:tcW w:w="1275" w:type="dxa"/>
            <w:shd w:val="clear" w:color="auto" w:fill="F3F3F3"/>
          </w:tcPr>
          <w:p w14:paraId="31B3B9D4" w14:textId="77777777" w:rsidR="005B7856" w:rsidRPr="001512C1" w:rsidRDefault="005B7856" w:rsidP="005B7856">
            <w:pPr>
              <w:tabs>
                <w:tab w:val="left" w:pos="284"/>
              </w:tabs>
              <w:spacing w:line="240" w:lineRule="auto"/>
              <w:rPr>
                <w:rFonts w:asciiTheme="minorHAnsi" w:hAnsiTheme="minorHAnsi" w:cs="Arial"/>
                <w:color w:val="0D0D0D" w:themeColor="text1" w:themeTint="F2"/>
                <w:sz w:val="22"/>
                <w:szCs w:val="22"/>
              </w:rPr>
            </w:pPr>
            <w:r w:rsidRPr="001512C1">
              <w:rPr>
                <w:rFonts w:asciiTheme="minorHAnsi" w:hAnsiTheme="minorHAnsi" w:cs="Arial"/>
                <w:color w:val="0D0D0D" w:themeColor="text1" w:themeTint="F2"/>
                <w:sz w:val="22"/>
                <w:szCs w:val="22"/>
              </w:rPr>
              <w:t>7.6.2018</w:t>
            </w:r>
          </w:p>
        </w:tc>
        <w:tc>
          <w:tcPr>
            <w:tcW w:w="3828" w:type="dxa"/>
          </w:tcPr>
          <w:p w14:paraId="56ECBBE0" w14:textId="09CB5889" w:rsidR="005B7856" w:rsidRPr="001512C1" w:rsidRDefault="005B7856" w:rsidP="005B7856">
            <w:pPr>
              <w:tabs>
                <w:tab w:val="left" w:pos="170"/>
              </w:tabs>
              <w:spacing w:line="240" w:lineRule="auto"/>
              <w:rPr>
                <w:rFonts w:asciiTheme="minorHAnsi" w:hAnsiTheme="minorHAnsi" w:cs="Arial"/>
                <w:sz w:val="22"/>
                <w:szCs w:val="22"/>
              </w:rPr>
            </w:pPr>
            <w:r w:rsidRPr="001512C1">
              <w:rPr>
                <w:rFonts w:asciiTheme="minorHAnsi" w:hAnsiTheme="minorHAnsi" w:cs="Arial"/>
                <w:sz w:val="22"/>
                <w:szCs w:val="22"/>
              </w:rPr>
              <w:t xml:space="preserve">Das didaktische Modell der Lesekompetenz und systematische Leseförderung in Schulen </w:t>
            </w:r>
          </w:p>
        </w:tc>
        <w:tc>
          <w:tcPr>
            <w:tcW w:w="4252" w:type="dxa"/>
          </w:tcPr>
          <w:p w14:paraId="506D35FE" w14:textId="400E85B0" w:rsidR="005B7856" w:rsidRPr="001512C1" w:rsidRDefault="005B7856" w:rsidP="005B7856">
            <w:pPr>
              <w:tabs>
                <w:tab w:val="left" w:pos="170"/>
              </w:tabs>
              <w:spacing w:line="240" w:lineRule="auto"/>
              <w:rPr>
                <w:rFonts w:asciiTheme="minorHAnsi" w:hAnsiTheme="minorHAnsi" w:cs="Arial"/>
                <w:color w:val="0D0D0D" w:themeColor="text1" w:themeTint="F2"/>
                <w:sz w:val="22"/>
                <w:szCs w:val="22"/>
              </w:rPr>
            </w:pPr>
            <w:r w:rsidRPr="001512C1">
              <w:rPr>
                <w:rFonts w:asciiTheme="minorHAnsi" w:hAnsiTheme="minorHAnsi" w:cs="Arial"/>
                <w:sz w:val="22"/>
                <w:szCs w:val="22"/>
              </w:rPr>
              <w:t>Rosebrock &amp; Nix 2017; Vortrag der Dozentin</w:t>
            </w:r>
            <w:r w:rsidR="00BC51B4">
              <w:rPr>
                <w:rFonts w:asciiTheme="minorHAnsi" w:hAnsiTheme="minorHAnsi" w:cs="Arial"/>
                <w:sz w:val="22"/>
                <w:szCs w:val="22"/>
              </w:rPr>
              <w:t xml:space="preserve"> und Erarbeitung von Einleitung und Kap. 1 (von allen vorbereitend zu lesen)</w:t>
            </w:r>
          </w:p>
        </w:tc>
      </w:tr>
      <w:tr w:rsidR="005B7856" w:rsidRPr="001512C1" w14:paraId="51815D7A" w14:textId="77777777" w:rsidTr="0016218B">
        <w:tc>
          <w:tcPr>
            <w:tcW w:w="496" w:type="dxa"/>
            <w:shd w:val="clear" w:color="auto" w:fill="F3F3F3"/>
          </w:tcPr>
          <w:p w14:paraId="5C3748B0" w14:textId="77777777" w:rsidR="005B7856" w:rsidRPr="001512C1" w:rsidRDefault="005B7856" w:rsidP="005B7856">
            <w:pPr>
              <w:tabs>
                <w:tab w:val="left" w:pos="284"/>
              </w:tabs>
              <w:spacing w:line="240" w:lineRule="auto"/>
              <w:rPr>
                <w:rFonts w:asciiTheme="minorHAnsi" w:hAnsiTheme="minorHAnsi" w:cs="Arial"/>
                <w:sz w:val="22"/>
                <w:szCs w:val="22"/>
              </w:rPr>
            </w:pPr>
            <w:r w:rsidRPr="001512C1">
              <w:rPr>
                <w:rFonts w:asciiTheme="minorHAnsi" w:hAnsiTheme="minorHAnsi" w:cs="Arial"/>
                <w:sz w:val="22"/>
                <w:szCs w:val="22"/>
              </w:rPr>
              <w:t>7</w:t>
            </w:r>
          </w:p>
        </w:tc>
        <w:tc>
          <w:tcPr>
            <w:tcW w:w="1275" w:type="dxa"/>
            <w:shd w:val="clear" w:color="auto" w:fill="F3F3F3"/>
          </w:tcPr>
          <w:p w14:paraId="4FEC7735" w14:textId="77777777" w:rsidR="005B7856" w:rsidRPr="001512C1" w:rsidRDefault="005B7856" w:rsidP="005B7856">
            <w:pPr>
              <w:spacing w:line="240" w:lineRule="auto"/>
              <w:rPr>
                <w:rFonts w:asciiTheme="minorHAnsi" w:hAnsiTheme="minorHAnsi" w:cs="Arial"/>
                <w:sz w:val="22"/>
                <w:szCs w:val="22"/>
              </w:rPr>
            </w:pPr>
            <w:r w:rsidRPr="001512C1">
              <w:rPr>
                <w:rFonts w:asciiTheme="minorHAnsi" w:hAnsiTheme="minorHAnsi" w:cs="Arial"/>
                <w:sz w:val="22"/>
                <w:szCs w:val="22"/>
              </w:rPr>
              <w:t>14.6.2018</w:t>
            </w:r>
          </w:p>
        </w:tc>
        <w:tc>
          <w:tcPr>
            <w:tcW w:w="3828" w:type="dxa"/>
          </w:tcPr>
          <w:p w14:paraId="3DA5FBFA" w14:textId="6C6B35B9" w:rsidR="005B7856" w:rsidRPr="001512C1" w:rsidRDefault="005B7856" w:rsidP="005B7856">
            <w:pPr>
              <w:tabs>
                <w:tab w:val="left" w:pos="170"/>
              </w:tabs>
              <w:spacing w:line="240" w:lineRule="auto"/>
              <w:rPr>
                <w:rFonts w:asciiTheme="minorHAnsi" w:hAnsiTheme="minorHAnsi" w:cs="Arial"/>
                <w:sz w:val="22"/>
                <w:szCs w:val="22"/>
              </w:rPr>
            </w:pPr>
            <w:r w:rsidRPr="001512C1">
              <w:rPr>
                <w:rFonts w:asciiTheme="minorHAnsi" w:hAnsiTheme="minorHAnsi" w:cs="Arial"/>
                <w:sz w:val="22"/>
                <w:szCs w:val="22"/>
              </w:rPr>
              <w:t xml:space="preserve">Methoden der Leseförderung zur </w:t>
            </w:r>
            <w:r w:rsidRPr="001512C1">
              <w:rPr>
                <w:rFonts w:asciiTheme="minorHAnsi" w:hAnsiTheme="minorHAnsi" w:cs="Arial"/>
                <w:sz w:val="22"/>
                <w:szCs w:val="22"/>
              </w:rPr>
              <w:lastRenderedPageBreak/>
              <w:t>Buchlektüre: Vielleseverfahren und Unterstützte Stille Lesezeiten</w:t>
            </w:r>
          </w:p>
        </w:tc>
        <w:tc>
          <w:tcPr>
            <w:tcW w:w="4252" w:type="dxa"/>
          </w:tcPr>
          <w:p w14:paraId="27B7CEB2" w14:textId="67F8D984" w:rsidR="005B7856" w:rsidRPr="001512C1" w:rsidRDefault="005B7856" w:rsidP="005B7856">
            <w:pPr>
              <w:tabs>
                <w:tab w:val="left" w:pos="170"/>
              </w:tabs>
              <w:spacing w:line="240" w:lineRule="auto"/>
              <w:rPr>
                <w:rFonts w:asciiTheme="minorHAnsi" w:hAnsiTheme="minorHAnsi" w:cs="Arial"/>
                <w:sz w:val="22"/>
                <w:szCs w:val="22"/>
              </w:rPr>
            </w:pPr>
            <w:r w:rsidRPr="001512C1">
              <w:rPr>
                <w:rFonts w:asciiTheme="minorHAnsi" w:hAnsiTheme="minorHAnsi" w:cs="Arial"/>
                <w:color w:val="0D0D0D" w:themeColor="text1" w:themeTint="F2"/>
                <w:sz w:val="22"/>
                <w:szCs w:val="22"/>
              </w:rPr>
              <w:lastRenderedPageBreak/>
              <w:t xml:space="preserve">Rosebrock &amp; Nix, Vielleseverfahren (Kap. 4) </w:t>
            </w:r>
            <w:r w:rsidRPr="001512C1">
              <w:rPr>
                <w:rFonts w:asciiTheme="minorHAnsi" w:hAnsiTheme="minorHAnsi" w:cs="Arial"/>
                <w:color w:val="0D0D0D" w:themeColor="text1" w:themeTint="F2"/>
                <w:sz w:val="22"/>
                <w:szCs w:val="22"/>
              </w:rPr>
              <w:lastRenderedPageBreak/>
              <w:t>und Carola Rieckmann, Eigenständiges Lesen, Kap. 2</w:t>
            </w:r>
          </w:p>
        </w:tc>
      </w:tr>
      <w:tr w:rsidR="005B7856" w:rsidRPr="001512C1" w14:paraId="0A022438" w14:textId="77777777" w:rsidTr="0016218B">
        <w:tc>
          <w:tcPr>
            <w:tcW w:w="496" w:type="dxa"/>
            <w:shd w:val="clear" w:color="auto" w:fill="F3F3F3"/>
          </w:tcPr>
          <w:p w14:paraId="443A47D5" w14:textId="207ABD0F" w:rsidR="005B7856" w:rsidRPr="001512C1" w:rsidRDefault="005B7856" w:rsidP="005B7856">
            <w:pPr>
              <w:tabs>
                <w:tab w:val="left" w:pos="284"/>
              </w:tabs>
              <w:spacing w:line="240" w:lineRule="auto"/>
              <w:rPr>
                <w:rFonts w:asciiTheme="minorHAnsi" w:hAnsiTheme="minorHAnsi" w:cs="Arial"/>
                <w:sz w:val="22"/>
                <w:szCs w:val="22"/>
              </w:rPr>
            </w:pPr>
            <w:r w:rsidRPr="001512C1">
              <w:rPr>
                <w:rFonts w:asciiTheme="minorHAnsi" w:hAnsiTheme="minorHAnsi" w:cs="Arial"/>
                <w:sz w:val="22"/>
                <w:szCs w:val="22"/>
              </w:rPr>
              <w:lastRenderedPageBreak/>
              <w:t>8</w:t>
            </w:r>
          </w:p>
        </w:tc>
        <w:tc>
          <w:tcPr>
            <w:tcW w:w="1275" w:type="dxa"/>
            <w:shd w:val="clear" w:color="auto" w:fill="F3F3F3"/>
          </w:tcPr>
          <w:p w14:paraId="0AE298EA" w14:textId="1FB3B4E1" w:rsidR="005B7856" w:rsidRPr="001512C1" w:rsidRDefault="005B7856" w:rsidP="005B7856">
            <w:pPr>
              <w:spacing w:line="240" w:lineRule="auto"/>
              <w:rPr>
                <w:rFonts w:asciiTheme="minorHAnsi" w:hAnsiTheme="minorHAnsi" w:cs="Arial"/>
                <w:sz w:val="22"/>
                <w:szCs w:val="22"/>
              </w:rPr>
            </w:pPr>
            <w:r w:rsidRPr="001512C1">
              <w:rPr>
                <w:rFonts w:asciiTheme="minorHAnsi" w:hAnsiTheme="minorHAnsi" w:cs="Arial"/>
                <w:sz w:val="22"/>
                <w:szCs w:val="22"/>
              </w:rPr>
              <w:t>21.6.2018</w:t>
            </w:r>
          </w:p>
        </w:tc>
        <w:tc>
          <w:tcPr>
            <w:tcW w:w="3828" w:type="dxa"/>
          </w:tcPr>
          <w:p w14:paraId="3210F704" w14:textId="2D5F3C55" w:rsidR="005B7856" w:rsidRPr="001512C1" w:rsidRDefault="005B7856" w:rsidP="005B7856">
            <w:pPr>
              <w:tabs>
                <w:tab w:val="left" w:pos="170"/>
              </w:tabs>
              <w:spacing w:line="240" w:lineRule="auto"/>
              <w:rPr>
                <w:rFonts w:asciiTheme="minorHAnsi" w:hAnsiTheme="minorHAnsi" w:cs="Arial"/>
                <w:sz w:val="22"/>
                <w:szCs w:val="22"/>
              </w:rPr>
            </w:pPr>
            <w:r w:rsidRPr="001512C1">
              <w:rPr>
                <w:rFonts w:asciiTheme="minorHAnsi" w:hAnsiTheme="minorHAnsi" w:cs="Arial"/>
                <w:sz w:val="22"/>
                <w:szCs w:val="22"/>
              </w:rPr>
              <w:t>Methoden der Leseförderung zur Buchlektüre: Leseanimation und literarisches Lesen fördern</w:t>
            </w:r>
          </w:p>
        </w:tc>
        <w:tc>
          <w:tcPr>
            <w:tcW w:w="4252" w:type="dxa"/>
          </w:tcPr>
          <w:p w14:paraId="4FE11C29" w14:textId="399A49C4" w:rsidR="005B7856" w:rsidRPr="001512C1" w:rsidRDefault="005B7856" w:rsidP="005B7856">
            <w:pPr>
              <w:tabs>
                <w:tab w:val="left" w:pos="170"/>
              </w:tabs>
              <w:spacing w:line="240" w:lineRule="auto"/>
              <w:rPr>
                <w:rFonts w:asciiTheme="minorHAnsi" w:hAnsiTheme="minorHAnsi" w:cs="Arial"/>
                <w:sz w:val="22"/>
                <w:szCs w:val="22"/>
              </w:rPr>
            </w:pPr>
            <w:r w:rsidRPr="001512C1">
              <w:rPr>
                <w:rFonts w:asciiTheme="minorHAnsi" w:hAnsiTheme="minorHAnsi" w:cs="Arial"/>
                <w:sz w:val="22"/>
                <w:szCs w:val="22"/>
              </w:rPr>
              <w:t>Rosebrock &amp; Nix, Kap. 7 und 8</w:t>
            </w:r>
          </w:p>
        </w:tc>
      </w:tr>
      <w:tr w:rsidR="005B7856" w:rsidRPr="001512C1" w14:paraId="7883CBBC" w14:textId="77777777" w:rsidTr="0016218B">
        <w:tc>
          <w:tcPr>
            <w:tcW w:w="9851" w:type="dxa"/>
            <w:gridSpan w:val="4"/>
            <w:shd w:val="clear" w:color="auto" w:fill="F3F3F3"/>
          </w:tcPr>
          <w:p w14:paraId="6AEBF0DA" w14:textId="43AD7F0C" w:rsidR="005B7856" w:rsidRPr="001512C1" w:rsidRDefault="005B7856" w:rsidP="00BC51B4">
            <w:pPr>
              <w:tabs>
                <w:tab w:val="left" w:pos="170"/>
              </w:tabs>
              <w:spacing w:line="240" w:lineRule="auto"/>
              <w:rPr>
                <w:rFonts w:asciiTheme="minorHAnsi" w:hAnsiTheme="minorHAnsi" w:cs="Arial"/>
                <w:b/>
                <w:sz w:val="22"/>
                <w:szCs w:val="22"/>
              </w:rPr>
            </w:pPr>
            <w:r w:rsidRPr="001512C1">
              <w:rPr>
                <w:rFonts w:asciiTheme="minorHAnsi" w:hAnsiTheme="minorHAnsi" w:cs="Arial"/>
                <w:b/>
                <w:color w:val="0D0D0D" w:themeColor="text1" w:themeTint="F2"/>
                <w:sz w:val="22"/>
                <w:szCs w:val="22"/>
              </w:rPr>
              <w:t>Ab hier: Vorstellungen der Leser-Fallstudien der Studierenden (</w:t>
            </w:r>
            <w:r w:rsidR="00BC51B4">
              <w:rPr>
                <w:rFonts w:asciiTheme="minorHAnsi" w:hAnsiTheme="minorHAnsi" w:cs="Arial"/>
                <w:b/>
                <w:color w:val="0D0D0D" w:themeColor="text1" w:themeTint="F2"/>
                <w:sz w:val="22"/>
                <w:szCs w:val="22"/>
              </w:rPr>
              <w:t>4</w:t>
            </w:r>
            <w:r w:rsidRPr="001512C1">
              <w:rPr>
                <w:rFonts w:asciiTheme="minorHAnsi" w:hAnsiTheme="minorHAnsi" w:cs="Arial"/>
                <w:b/>
                <w:color w:val="0D0D0D" w:themeColor="text1" w:themeTint="F2"/>
                <w:sz w:val="22"/>
                <w:szCs w:val="22"/>
              </w:rPr>
              <w:t xml:space="preserve"> Leserporträts pro Sitzung à 15 Minuten)</w:t>
            </w:r>
          </w:p>
        </w:tc>
      </w:tr>
      <w:tr w:rsidR="005B7856" w:rsidRPr="001512C1" w14:paraId="103D9E20" w14:textId="77777777" w:rsidTr="0016218B">
        <w:tc>
          <w:tcPr>
            <w:tcW w:w="496" w:type="dxa"/>
            <w:tcBorders>
              <w:top w:val="single" w:sz="4" w:space="0" w:color="auto"/>
              <w:left w:val="single" w:sz="4" w:space="0" w:color="auto"/>
              <w:bottom w:val="single" w:sz="4" w:space="0" w:color="auto"/>
              <w:right w:val="single" w:sz="4" w:space="0" w:color="auto"/>
            </w:tcBorders>
            <w:shd w:val="clear" w:color="auto" w:fill="F3F3F3"/>
          </w:tcPr>
          <w:p w14:paraId="64066C12" w14:textId="77777777" w:rsidR="005B7856" w:rsidRPr="001512C1" w:rsidRDefault="005B7856" w:rsidP="005B7856">
            <w:pPr>
              <w:tabs>
                <w:tab w:val="left" w:pos="284"/>
              </w:tabs>
              <w:spacing w:line="240" w:lineRule="auto"/>
              <w:rPr>
                <w:rFonts w:asciiTheme="minorHAnsi" w:hAnsiTheme="minorHAnsi" w:cs="Arial"/>
                <w:sz w:val="22"/>
                <w:szCs w:val="22"/>
              </w:rPr>
            </w:pPr>
            <w:r w:rsidRPr="001512C1">
              <w:rPr>
                <w:rFonts w:asciiTheme="minorHAnsi" w:hAnsiTheme="minorHAnsi" w:cs="Arial"/>
                <w:sz w:val="22"/>
                <w:szCs w:val="22"/>
              </w:rPr>
              <w:t>9</w:t>
            </w:r>
          </w:p>
        </w:tc>
        <w:tc>
          <w:tcPr>
            <w:tcW w:w="1275" w:type="dxa"/>
            <w:tcBorders>
              <w:top w:val="single" w:sz="4" w:space="0" w:color="auto"/>
              <w:left w:val="single" w:sz="4" w:space="0" w:color="auto"/>
              <w:bottom w:val="single" w:sz="4" w:space="0" w:color="auto"/>
              <w:right w:val="single" w:sz="4" w:space="0" w:color="auto"/>
            </w:tcBorders>
            <w:shd w:val="clear" w:color="auto" w:fill="F3F3F3"/>
          </w:tcPr>
          <w:p w14:paraId="656CCE85" w14:textId="77777777" w:rsidR="005B7856" w:rsidRPr="001512C1" w:rsidRDefault="005B7856" w:rsidP="005B7856">
            <w:pPr>
              <w:spacing w:line="240" w:lineRule="auto"/>
              <w:rPr>
                <w:rFonts w:asciiTheme="minorHAnsi" w:hAnsiTheme="minorHAnsi" w:cs="Arial"/>
                <w:sz w:val="22"/>
                <w:szCs w:val="22"/>
              </w:rPr>
            </w:pPr>
            <w:r w:rsidRPr="001512C1">
              <w:rPr>
                <w:rFonts w:asciiTheme="minorHAnsi" w:hAnsiTheme="minorHAnsi" w:cs="Arial"/>
                <w:sz w:val="22"/>
                <w:szCs w:val="22"/>
              </w:rPr>
              <w:t>28.6.2018</w:t>
            </w:r>
          </w:p>
        </w:tc>
        <w:tc>
          <w:tcPr>
            <w:tcW w:w="3828" w:type="dxa"/>
            <w:tcBorders>
              <w:top w:val="single" w:sz="4" w:space="0" w:color="auto"/>
              <w:left w:val="single" w:sz="4" w:space="0" w:color="auto"/>
              <w:bottom w:val="single" w:sz="4" w:space="0" w:color="auto"/>
              <w:right w:val="single" w:sz="4" w:space="0" w:color="auto"/>
            </w:tcBorders>
          </w:tcPr>
          <w:p w14:paraId="1A3BB84F" w14:textId="0D63D515" w:rsidR="005B7856" w:rsidRPr="001512C1" w:rsidRDefault="00BC51B4" w:rsidP="005B7856">
            <w:pPr>
              <w:tabs>
                <w:tab w:val="left" w:pos="170"/>
              </w:tabs>
              <w:spacing w:line="240" w:lineRule="auto"/>
              <w:rPr>
                <w:rFonts w:asciiTheme="minorHAnsi" w:hAnsiTheme="minorHAnsi" w:cs="Arial"/>
                <w:sz w:val="22"/>
                <w:szCs w:val="22"/>
              </w:rPr>
            </w:pPr>
            <w:r>
              <w:rPr>
                <w:rFonts w:asciiTheme="minorHAnsi" w:hAnsiTheme="minorHAnsi" w:cs="Arial"/>
                <w:sz w:val="22"/>
                <w:szCs w:val="22"/>
              </w:rPr>
              <w:t>Präsentationen von Fallstudien</w:t>
            </w:r>
          </w:p>
        </w:tc>
        <w:tc>
          <w:tcPr>
            <w:tcW w:w="4252" w:type="dxa"/>
            <w:tcBorders>
              <w:top w:val="single" w:sz="4" w:space="0" w:color="auto"/>
              <w:left w:val="single" w:sz="4" w:space="0" w:color="auto"/>
              <w:bottom w:val="single" w:sz="4" w:space="0" w:color="auto"/>
              <w:right w:val="single" w:sz="4" w:space="0" w:color="auto"/>
            </w:tcBorders>
          </w:tcPr>
          <w:p w14:paraId="001A6913" w14:textId="45BE1EE3" w:rsidR="005B7856" w:rsidRPr="00BC51B4" w:rsidRDefault="00BC51B4" w:rsidP="005B7856">
            <w:pPr>
              <w:tabs>
                <w:tab w:val="left" w:pos="170"/>
              </w:tabs>
              <w:spacing w:line="240" w:lineRule="auto"/>
              <w:rPr>
                <w:rFonts w:asciiTheme="minorHAnsi" w:hAnsiTheme="minorHAnsi" w:cs="Arial"/>
                <w:sz w:val="22"/>
                <w:szCs w:val="22"/>
              </w:rPr>
            </w:pPr>
            <w:r w:rsidRPr="00BC51B4">
              <w:rPr>
                <w:rFonts w:asciiTheme="minorHAnsi" w:hAnsiTheme="minorHAnsi" w:cs="Arial"/>
                <w:sz w:val="22"/>
                <w:szCs w:val="22"/>
              </w:rPr>
              <w:t>Altersgruppe 8+</w:t>
            </w:r>
          </w:p>
        </w:tc>
      </w:tr>
      <w:tr w:rsidR="005B7856" w:rsidRPr="001512C1" w14:paraId="29E82F81" w14:textId="77777777" w:rsidTr="0016218B">
        <w:tc>
          <w:tcPr>
            <w:tcW w:w="9851" w:type="dxa"/>
            <w:gridSpan w:val="4"/>
            <w:tcBorders>
              <w:top w:val="single" w:sz="4" w:space="0" w:color="auto"/>
              <w:left w:val="single" w:sz="4" w:space="0" w:color="auto"/>
              <w:bottom w:val="single" w:sz="4" w:space="0" w:color="auto"/>
              <w:right w:val="single" w:sz="4" w:space="0" w:color="auto"/>
            </w:tcBorders>
            <w:shd w:val="clear" w:color="auto" w:fill="F3F3F3"/>
          </w:tcPr>
          <w:p w14:paraId="26E7E926" w14:textId="79783F64" w:rsidR="005B7856" w:rsidRPr="001512C1" w:rsidRDefault="005B7856" w:rsidP="005B7856">
            <w:pPr>
              <w:tabs>
                <w:tab w:val="left" w:pos="170"/>
              </w:tabs>
              <w:spacing w:line="240" w:lineRule="auto"/>
              <w:rPr>
                <w:rFonts w:asciiTheme="minorHAnsi" w:hAnsiTheme="minorHAnsi" w:cs="Arial"/>
                <w:b/>
                <w:sz w:val="22"/>
                <w:szCs w:val="22"/>
              </w:rPr>
            </w:pPr>
            <w:r w:rsidRPr="001512C1">
              <w:rPr>
                <w:rFonts w:asciiTheme="minorHAnsi" w:hAnsiTheme="minorHAnsi" w:cs="Arial"/>
                <w:b/>
                <w:sz w:val="22"/>
                <w:szCs w:val="22"/>
              </w:rPr>
              <w:t>Im Juli ggf. zusätzliches Kompaktseminar mit weiteren Leservorstellungen</w:t>
            </w:r>
          </w:p>
        </w:tc>
      </w:tr>
      <w:tr w:rsidR="005B7856" w:rsidRPr="001512C1" w14:paraId="53C0E347" w14:textId="77777777" w:rsidTr="0016218B">
        <w:tc>
          <w:tcPr>
            <w:tcW w:w="496" w:type="dxa"/>
            <w:tcBorders>
              <w:top w:val="single" w:sz="4" w:space="0" w:color="auto"/>
              <w:left w:val="single" w:sz="4" w:space="0" w:color="auto"/>
              <w:bottom w:val="single" w:sz="4" w:space="0" w:color="auto"/>
              <w:right w:val="single" w:sz="4" w:space="0" w:color="auto"/>
            </w:tcBorders>
            <w:shd w:val="clear" w:color="auto" w:fill="F3F3F3"/>
          </w:tcPr>
          <w:p w14:paraId="4B73259B" w14:textId="77777777" w:rsidR="005B7856" w:rsidRPr="001512C1" w:rsidRDefault="005B7856" w:rsidP="005B7856">
            <w:pPr>
              <w:tabs>
                <w:tab w:val="left" w:pos="284"/>
              </w:tabs>
              <w:spacing w:line="240" w:lineRule="auto"/>
              <w:rPr>
                <w:rFonts w:asciiTheme="minorHAnsi" w:hAnsiTheme="minorHAnsi" w:cs="Arial"/>
                <w:sz w:val="22"/>
                <w:szCs w:val="22"/>
              </w:rPr>
            </w:pPr>
            <w:r w:rsidRPr="001512C1">
              <w:rPr>
                <w:rFonts w:asciiTheme="minorHAnsi" w:hAnsiTheme="minorHAnsi" w:cs="Arial"/>
                <w:sz w:val="22"/>
                <w:szCs w:val="22"/>
              </w:rPr>
              <w:t>10</w:t>
            </w:r>
          </w:p>
        </w:tc>
        <w:tc>
          <w:tcPr>
            <w:tcW w:w="1275" w:type="dxa"/>
            <w:tcBorders>
              <w:top w:val="single" w:sz="4" w:space="0" w:color="auto"/>
              <w:left w:val="single" w:sz="4" w:space="0" w:color="auto"/>
              <w:bottom w:val="single" w:sz="4" w:space="0" w:color="auto"/>
              <w:right w:val="single" w:sz="4" w:space="0" w:color="auto"/>
            </w:tcBorders>
            <w:shd w:val="clear" w:color="auto" w:fill="F3F3F3"/>
          </w:tcPr>
          <w:p w14:paraId="1B767890" w14:textId="77777777" w:rsidR="005B7856" w:rsidRPr="001512C1" w:rsidRDefault="005B7856" w:rsidP="005B7856">
            <w:pPr>
              <w:spacing w:line="240" w:lineRule="auto"/>
              <w:rPr>
                <w:rFonts w:asciiTheme="minorHAnsi" w:hAnsiTheme="minorHAnsi" w:cs="Arial"/>
                <w:sz w:val="22"/>
                <w:szCs w:val="22"/>
              </w:rPr>
            </w:pPr>
            <w:r w:rsidRPr="001512C1">
              <w:rPr>
                <w:rFonts w:asciiTheme="minorHAnsi" w:hAnsiTheme="minorHAnsi" w:cs="Arial"/>
                <w:sz w:val="22"/>
                <w:szCs w:val="22"/>
              </w:rPr>
              <w:t>5.7.2018</w:t>
            </w:r>
          </w:p>
        </w:tc>
        <w:tc>
          <w:tcPr>
            <w:tcW w:w="3828" w:type="dxa"/>
            <w:tcBorders>
              <w:top w:val="single" w:sz="4" w:space="0" w:color="auto"/>
              <w:left w:val="single" w:sz="4" w:space="0" w:color="auto"/>
              <w:bottom w:val="single" w:sz="4" w:space="0" w:color="auto"/>
              <w:right w:val="single" w:sz="4" w:space="0" w:color="auto"/>
            </w:tcBorders>
          </w:tcPr>
          <w:p w14:paraId="2AFBEA34" w14:textId="4AE4626C" w:rsidR="005B7856" w:rsidRPr="001512C1" w:rsidRDefault="00BC51B4" w:rsidP="005B7856">
            <w:pPr>
              <w:tabs>
                <w:tab w:val="left" w:pos="170"/>
              </w:tabs>
              <w:spacing w:line="240" w:lineRule="auto"/>
              <w:rPr>
                <w:rFonts w:asciiTheme="minorHAnsi" w:hAnsiTheme="minorHAnsi" w:cs="Arial"/>
                <w:sz w:val="22"/>
                <w:szCs w:val="22"/>
              </w:rPr>
            </w:pPr>
            <w:r>
              <w:rPr>
                <w:rFonts w:asciiTheme="minorHAnsi" w:hAnsiTheme="minorHAnsi" w:cs="Arial"/>
                <w:sz w:val="22"/>
                <w:szCs w:val="22"/>
              </w:rPr>
              <w:t>Präsentationen von Fallstudien</w:t>
            </w:r>
          </w:p>
        </w:tc>
        <w:tc>
          <w:tcPr>
            <w:tcW w:w="4252" w:type="dxa"/>
            <w:tcBorders>
              <w:top w:val="single" w:sz="4" w:space="0" w:color="auto"/>
              <w:left w:val="single" w:sz="4" w:space="0" w:color="auto"/>
              <w:bottom w:val="single" w:sz="4" w:space="0" w:color="auto"/>
              <w:right w:val="single" w:sz="4" w:space="0" w:color="auto"/>
            </w:tcBorders>
          </w:tcPr>
          <w:p w14:paraId="1D54A815" w14:textId="38F180FA" w:rsidR="005B7856" w:rsidRPr="001512C1" w:rsidRDefault="00BC51B4" w:rsidP="005B7856">
            <w:pPr>
              <w:tabs>
                <w:tab w:val="left" w:pos="170"/>
              </w:tabs>
              <w:spacing w:line="240" w:lineRule="auto"/>
              <w:rPr>
                <w:rFonts w:asciiTheme="minorHAnsi" w:hAnsiTheme="minorHAnsi" w:cs="Arial"/>
                <w:sz w:val="22"/>
                <w:szCs w:val="22"/>
              </w:rPr>
            </w:pPr>
            <w:r>
              <w:rPr>
                <w:rFonts w:asciiTheme="minorHAnsi" w:hAnsiTheme="minorHAnsi" w:cs="Arial"/>
                <w:sz w:val="22"/>
                <w:szCs w:val="22"/>
              </w:rPr>
              <w:t>Altersgruppe 10+</w:t>
            </w:r>
          </w:p>
        </w:tc>
      </w:tr>
      <w:tr w:rsidR="005B7856" w:rsidRPr="001512C1" w14:paraId="1B2EA329" w14:textId="77777777" w:rsidTr="0016218B">
        <w:tc>
          <w:tcPr>
            <w:tcW w:w="496" w:type="dxa"/>
            <w:shd w:val="clear" w:color="auto" w:fill="F3F3F3"/>
          </w:tcPr>
          <w:p w14:paraId="29DBF6BB" w14:textId="77777777" w:rsidR="005B7856" w:rsidRPr="001512C1" w:rsidRDefault="005B7856" w:rsidP="005B7856">
            <w:pPr>
              <w:tabs>
                <w:tab w:val="left" w:pos="284"/>
              </w:tabs>
              <w:spacing w:line="240" w:lineRule="auto"/>
              <w:rPr>
                <w:rFonts w:asciiTheme="minorHAnsi" w:hAnsiTheme="minorHAnsi" w:cs="Arial"/>
                <w:sz w:val="22"/>
                <w:szCs w:val="22"/>
              </w:rPr>
            </w:pPr>
            <w:r w:rsidRPr="001512C1">
              <w:rPr>
                <w:rFonts w:asciiTheme="minorHAnsi" w:hAnsiTheme="minorHAnsi" w:cs="Arial"/>
                <w:sz w:val="22"/>
                <w:szCs w:val="22"/>
              </w:rPr>
              <w:t>11</w:t>
            </w:r>
          </w:p>
        </w:tc>
        <w:tc>
          <w:tcPr>
            <w:tcW w:w="1275" w:type="dxa"/>
            <w:shd w:val="clear" w:color="auto" w:fill="F3F3F3"/>
          </w:tcPr>
          <w:p w14:paraId="769538E6" w14:textId="77777777" w:rsidR="005B7856" w:rsidRPr="001512C1" w:rsidRDefault="005B7856" w:rsidP="005B7856">
            <w:pPr>
              <w:spacing w:line="240" w:lineRule="auto"/>
              <w:rPr>
                <w:rFonts w:asciiTheme="minorHAnsi" w:hAnsiTheme="minorHAnsi" w:cs="Arial"/>
                <w:sz w:val="22"/>
                <w:szCs w:val="22"/>
              </w:rPr>
            </w:pPr>
            <w:r w:rsidRPr="001512C1">
              <w:rPr>
                <w:rFonts w:asciiTheme="minorHAnsi" w:hAnsiTheme="minorHAnsi" w:cs="Arial"/>
                <w:sz w:val="22"/>
                <w:szCs w:val="22"/>
              </w:rPr>
              <w:t>12.7.2018</w:t>
            </w:r>
          </w:p>
        </w:tc>
        <w:tc>
          <w:tcPr>
            <w:tcW w:w="3828" w:type="dxa"/>
          </w:tcPr>
          <w:p w14:paraId="55B4CF02" w14:textId="22723B46" w:rsidR="005B7856" w:rsidRPr="001512C1" w:rsidRDefault="00BC51B4" w:rsidP="005B7856">
            <w:pPr>
              <w:tabs>
                <w:tab w:val="left" w:pos="170"/>
              </w:tabs>
              <w:spacing w:line="240" w:lineRule="auto"/>
              <w:rPr>
                <w:rFonts w:asciiTheme="minorHAnsi" w:hAnsiTheme="minorHAnsi" w:cs="Arial"/>
                <w:sz w:val="22"/>
                <w:szCs w:val="22"/>
              </w:rPr>
            </w:pPr>
            <w:r>
              <w:rPr>
                <w:rFonts w:asciiTheme="minorHAnsi" w:hAnsiTheme="minorHAnsi" w:cs="Arial"/>
                <w:sz w:val="22"/>
                <w:szCs w:val="22"/>
              </w:rPr>
              <w:t>Präsentationen von Fallstudien</w:t>
            </w:r>
          </w:p>
        </w:tc>
        <w:tc>
          <w:tcPr>
            <w:tcW w:w="4252" w:type="dxa"/>
          </w:tcPr>
          <w:p w14:paraId="14765885" w14:textId="2A0F0D6F" w:rsidR="005B7856" w:rsidRPr="001512C1" w:rsidRDefault="00BC51B4" w:rsidP="005B7856">
            <w:pPr>
              <w:tabs>
                <w:tab w:val="left" w:pos="170"/>
              </w:tabs>
              <w:spacing w:line="240" w:lineRule="auto"/>
              <w:rPr>
                <w:rFonts w:asciiTheme="minorHAnsi" w:hAnsiTheme="minorHAnsi" w:cs="Arial"/>
                <w:sz w:val="22"/>
                <w:szCs w:val="22"/>
              </w:rPr>
            </w:pPr>
            <w:r>
              <w:rPr>
                <w:rFonts w:asciiTheme="minorHAnsi" w:hAnsiTheme="minorHAnsi" w:cs="Arial"/>
                <w:sz w:val="22"/>
                <w:szCs w:val="22"/>
              </w:rPr>
              <w:t>Altersgruppe 12+</w:t>
            </w:r>
          </w:p>
        </w:tc>
      </w:tr>
      <w:tr w:rsidR="005B7856" w:rsidRPr="001512C1" w14:paraId="2D5A153F" w14:textId="77777777" w:rsidTr="0016218B">
        <w:tc>
          <w:tcPr>
            <w:tcW w:w="496" w:type="dxa"/>
            <w:shd w:val="clear" w:color="auto" w:fill="F3F3F3"/>
          </w:tcPr>
          <w:p w14:paraId="67362240" w14:textId="77777777" w:rsidR="005B7856" w:rsidRPr="001512C1" w:rsidRDefault="005B7856" w:rsidP="005B7856">
            <w:pPr>
              <w:tabs>
                <w:tab w:val="left" w:pos="284"/>
              </w:tabs>
              <w:spacing w:line="240" w:lineRule="auto"/>
              <w:rPr>
                <w:rFonts w:asciiTheme="minorHAnsi" w:hAnsiTheme="minorHAnsi" w:cs="Arial"/>
                <w:sz w:val="22"/>
                <w:szCs w:val="22"/>
              </w:rPr>
            </w:pPr>
            <w:r w:rsidRPr="001512C1">
              <w:rPr>
                <w:rFonts w:asciiTheme="minorHAnsi" w:hAnsiTheme="minorHAnsi" w:cs="Arial"/>
                <w:sz w:val="22"/>
                <w:szCs w:val="22"/>
              </w:rPr>
              <w:t>12</w:t>
            </w:r>
          </w:p>
        </w:tc>
        <w:tc>
          <w:tcPr>
            <w:tcW w:w="1275" w:type="dxa"/>
            <w:shd w:val="clear" w:color="auto" w:fill="F3F3F3"/>
          </w:tcPr>
          <w:p w14:paraId="22CCE098" w14:textId="77777777" w:rsidR="005B7856" w:rsidRPr="001512C1" w:rsidRDefault="005B7856" w:rsidP="005B7856">
            <w:pPr>
              <w:spacing w:line="240" w:lineRule="auto"/>
              <w:rPr>
                <w:rFonts w:asciiTheme="minorHAnsi" w:hAnsiTheme="minorHAnsi" w:cs="Arial"/>
                <w:sz w:val="22"/>
                <w:szCs w:val="22"/>
              </w:rPr>
            </w:pPr>
            <w:r w:rsidRPr="001512C1">
              <w:rPr>
                <w:rFonts w:asciiTheme="minorHAnsi" w:hAnsiTheme="minorHAnsi" w:cs="Arial"/>
                <w:sz w:val="22"/>
                <w:szCs w:val="22"/>
              </w:rPr>
              <w:t>19.7.2018</w:t>
            </w:r>
          </w:p>
        </w:tc>
        <w:tc>
          <w:tcPr>
            <w:tcW w:w="3828" w:type="dxa"/>
          </w:tcPr>
          <w:p w14:paraId="28D0FDEA" w14:textId="06106C1B" w:rsidR="005B7856" w:rsidRPr="001512C1" w:rsidRDefault="00BC51B4" w:rsidP="005B7856">
            <w:pPr>
              <w:tabs>
                <w:tab w:val="left" w:pos="170"/>
              </w:tabs>
              <w:spacing w:line="240" w:lineRule="auto"/>
              <w:rPr>
                <w:rFonts w:asciiTheme="minorHAnsi" w:hAnsiTheme="minorHAnsi" w:cs="Arial"/>
                <w:sz w:val="22"/>
                <w:szCs w:val="22"/>
              </w:rPr>
            </w:pPr>
            <w:r>
              <w:rPr>
                <w:rFonts w:asciiTheme="minorHAnsi" w:hAnsiTheme="minorHAnsi" w:cs="Arial"/>
                <w:sz w:val="22"/>
                <w:szCs w:val="22"/>
              </w:rPr>
              <w:t>Präsentationen von Fallstudien</w:t>
            </w:r>
          </w:p>
        </w:tc>
        <w:tc>
          <w:tcPr>
            <w:tcW w:w="4252" w:type="dxa"/>
          </w:tcPr>
          <w:p w14:paraId="74A9B38D" w14:textId="5FDE61A8" w:rsidR="005B7856" w:rsidRPr="001512C1" w:rsidRDefault="00BC51B4" w:rsidP="005B7856">
            <w:pPr>
              <w:tabs>
                <w:tab w:val="left" w:pos="170"/>
              </w:tabs>
              <w:spacing w:line="240" w:lineRule="auto"/>
              <w:rPr>
                <w:rFonts w:asciiTheme="minorHAnsi" w:hAnsiTheme="minorHAnsi" w:cs="Arial"/>
                <w:sz w:val="22"/>
                <w:szCs w:val="22"/>
              </w:rPr>
            </w:pPr>
            <w:r>
              <w:rPr>
                <w:rFonts w:asciiTheme="minorHAnsi" w:hAnsiTheme="minorHAnsi" w:cs="Arial"/>
                <w:sz w:val="22"/>
                <w:szCs w:val="22"/>
              </w:rPr>
              <w:t>Altersgruppe 14+</w:t>
            </w:r>
          </w:p>
        </w:tc>
      </w:tr>
    </w:tbl>
    <w:p w14:paraId="73EDD073" w14:textId="77777777" w:rsidR="00222AD6" w:rsidRPr="001512C1" w:rsidRDefault="00222AD6" w:rsidP="00222AD6">
      <w:pPr>
        <w:pStyle w:val="Textkrper"/>
        <w:rPr>
          <w:rFonts w:asciiTheme="minorHAnsi" w:hAnsiTheme="minorHAnsi" w:cs="Arial"/>
          <w:sz w:val="22"/>
          <w:szCs w:val="22"/>
        </w:rPr>
      </w:pPr>
    </w:p>
    <w:p w14:paraId="22E4D85D" w14:textId="77777777" w:rsidR="001C5BEA" w:rsidRPr="001512C1" w:rsidRDefault="001C5BEA" w:rsidP="005B7856">
      <w:pPr>
        <w:rPr>
          <w:rFonts w:asciiTheme="minorHAnsi" w:hAnsiTheme="minorHAnsi" w:cs="Arial"/>
          <w:b/>
          <w:sz w:val="22"/>
          <w:szCs w:val="22"/>
        </w:rPr>
      </w:pPr>
    </w:p>
    <w:p w14:paraId="6D8E151C" w14:textId="3FD9667D" w:rsidR="001C5BEA" w:rsidRPr="003F7F22" w:rsidRDefault="001512C1" w:rsidP="001C5BEA">
      <w:pPr>
        <w:pStyle w:val="Default"/>
        <w:spacing w:after="120" w:line="276" w:lineRule="auto"/>
        <w:rPr>
          <w:rFonts w:asciiTheme="minorHAnsi" w:hAnsiTheme="minorHAnsi"/>
          <w:sz w:val="28"/>
          <w:szCs w:val="28"/>
        </w:rPr>
      </w:pPr>
      <w:r w:rsidRPr="003F7F22">
        <w:rPr>
          <w:rFonts w:asciiTheme="minorHAnsi" w:hAnsiTheme="minorHAnsi"/>
          <w:b/>
          <w:bCs/>
          <w:sz w:val="28"/>
          <w:szCs w:val="28"/>
        </w:rPr>
        <w:t xml:space="preserve">Grundlegende </w:t>
      </w:r>
      <w:r w:rsidR="001C5BEA" w:rsidRPr="003F7F22">
        <w:rPr>
          <w:rFonts w:asciiTheme="minorHAnsi" w:hAnsiTheme="minorHAnsi"/>
          <w:b/>
          <w:bCs/>
          <w:sz w:val="28"/>
          <w:szCs w:val="28"/>
        </w:rPr>
        <w:t xml:space="preserve">Literatur zur Leseförderung (zur Anschaffung empfohlen): </w:t>
      </w:r>
    </w:p>
    <w:p w14:paraId="71AFD928" w14:textId="77777777" w:rsidR="001C5BEA" w:rsidRPr="001512C1" w:rsidRDefault="001C5BEA" w:rsidP="001C5BEA">
      <w:pPr>
        <w:pStyle w:val="Default"/>
        <w:spacing w:after="120" w:line="276" w:lineRule="auto"/>
        <w:ind w:left="708" w:hanging="708"/>
        <w:rPr>
          <w:rFonts w:asciiTheme="minorHAnsi" w:hAnsiTheme="minorHAnsi"/>
          <w:sz w:val="22"/>
          <w:szCs w:val="22"/>
        </w:rPr>
      </w:pPr>
      <w:r w:rsidRPr="001512C1">
        <w:rPr>
          <w:rFonts w:asciiTheme="minorHAnsi" w:hAnsiTheme="minorHAnsi"/>
          <w:sz w:val="22"/>
          <w:szCs w:val="22"/>
        </w:rPr>
        <w:t>Rosebrock, C.; Nix, D. (2017): Grundlagen der Lesedidaktik und der systematischen schulischen Leseförderung. 8. überarb. Aufl., Baltmannsweiler: Schneider Hohengehren.</w:t>
      </w:r>
    </w:p>
    <w:p w14:paraId="7ECCCDD3" w14:textId="0D436BB4" w:rsidR="001C5BEA" w:rsidRPr="001512C1" w:rsidRDefault="001C5BEA" w:rsidP="001C5BEA">
      <w:pPr>
        <w:pStyle w:val="Default"/>
        <w:spacing w:after="120" w:line="276" w:lineRule="auto"/>
        <w:ind w:left="708" w:hanging="708"/>
        <w:rPr>
          <w:rFonts w:asciiTheme="minorHAnsi" w:hAnsiTheme="minorHAnsi"/>
          <w:sz w:val="22"/>
          <w:szCs w:val="22"/>
        </w:rPr>
      </w:pPr>
      <w:r w:rsidRPr="001512C1">
        <w:rPr>
          <w:rFonts w:asciiTheme="minorHAnsi" w:hAnsiTheme="minorHAnsi"/>
          <w:sz w:val="22"/>
          <w:szCs w:val="22"/>
        </w:rPr>
        <w:t xml:space="preserve">Rieckmann, C. (2015): Grundlagen der Lesedidaktik 2 – Eigenständiges Lesen. Baltmannsweiler: Schneider Hohengehren. </w:t>
      </w:r>
      <w:bookmarkStart w:id="0" w:name="_GoBack"/>
      <w:bookmarkEnd w:id="0"/>
    </w:p>
    <w:p w14:paraId="490A41A5" w14:textId="34FCF1A6" w:rsidR="005B7856" w:rsidRPr="003F7F22" w:rsidRDefault="001C5BEA" w:rsidP="005B7856">
      <w:pPr>
        <w:rPr>
          <w:rFonts w:asciiTheme="minorHAnsi" w:hAnsiTheme="minorHAnsi" w:cs="Arial"/>
          <w:b/>
          <w:sz w:val="28"/>
          <w:szCs w:val="28"/>
        </w:rPr>
      </w:pPr>
      <w:r w:rsidRPr="003F7F22">
        <w:rPr>
          <w:rFonts w:asciiTheme="minorHAnsi" w:hAnsiTheme="minorHAnsi" w:cs="Arial"/>
          <w:b/>
          <w:sz w:val="28"/>
          <w:szCs w:val="28"/>
        </w:rPr>
        <w:t xml:space="preserve">Weiterführende </w:t>
      </w:r>
      <w:r w:rsidR="005B7856" w:rsidRPr="003F7F22">
        <w:rPr>
          <w:rFonts w:asciiTheme="minorHAnsi" w:hAnsiTheme="minorHAnsi" w:cs="Arial"/>
          <w:b/>
          <w:sz w:val="28"/>
          <w:szCs w:val="28"/>
        </w:rPr>
        <w:t>Literatur:</w:t>
      </w:r>
    </w:p>
    <w:p w14:paraId="298523D2" w14:textId="77777777" w:rsidR="005B7856" w:rsidRPr="001512C1" w:rsidRDefault="005B7856" w:rsidP="005B7856">
      <w:pPr>
        <w:tabs>
          <w:tab w:val="left" w:pos="425"/>
        </w:tabs>
        <w:overflowPunct w:val="0"/>
        <w:autoSpaceDE w:val="0"/>
        <w:autoSpaceDN w:val="0"/>
        <w:adjustRightInd w:val="0"/>
        <w:spacing w:after="120" w:line="240" w:lineRule="auto"/>
        <w:jc w:val="both"/>
        <w:textAlignment w:val="baseline"/>
        <w:rPr>
          <w:rFonts w:asciiTheme="minorHAnsi" w:hAnsiTheme="minorHAnsi" w:cs="Arial"/>
          <w:sz w:val="22"/>
          <w:szCs w:val="22"/>
        </w:rPr>
      </w:pPr>
      <w:r w:rsidRPr="001512C1">
        <w:rPr>
          <w:rFonts w:asciiTheme="minorHAnsi" w:hAnsiTheme="minorHAnsi" w:cs="Arial"/>
          <w:sz w:val="22"/>
          <w:szCs w:val="22"/>
        </w:rPr>
        <w:t>Böck, Margit (2007): Gender &amp; Lesen. Geschlechtersensible Leseförderung: Daten, Hintergründe und Lösungsansätze. Bundesministerium für Bildung, Wissenschaft und Kultur, Wien 2007 (im Internet herunterzuladen, genauso wie Böck 2008 und 2009)</w:t>
      </w:r>
    </w:p>
    <w:p w14:paraId="73BC07B4" w14:textId="77777777" w:rsidR="005B7856" w:rsidRPr="001512C1" w:rsidRDefault="005B7856" w:rsidP="005B7856">
      <w:pPr>
        <w:pStyle w:val="berschrift1"/>
        <w:spacing w:after="120"/>
        <w:rPr>
          <w:rFonts w:asciiTheme="minorHAnsi" w:hAnsiTheme="minorHAnsi"/>
          <w:szCs w:val="22"/>
          <w:u w:val="none"/>
        </w:rPr>
      </w:pPr>
      <w:r w:rsidRPr="001512C1">
        <w:rPr>
          <w:rFonts w:asciiTheme="minorHAnsi" w:hAnsiTheme="minorHAnsi"/>
          <w:bCs/>
          <w:szCs w:val="22"/>
          <w:u w:val="none"/>
        </w:rPr>
        <w:t xml:space="preserve">Garbe, Christine (1999): </w:t>
      </w:r>
      <w:r w:rsidRPr="001512C1">
        <w:rPr>
          <w:rFonts w:asciiTheme="minorHAnsi" w:hAnsiTheme="minorHAnsi"/>
          <w:iCs/>
          <w:szCs w:val="22"/>
          <w:u w:val="none"/>
        </w:rPr>
        <w:t xml:space="preserve">Weibliche Größenphantasien in Rezeptionsprozessen. </w:t>
      </w:r>
      <w:r w:rsidRPr="001512C1">
        <w:rPr>
          <w:rFonts w:asciiTheme="minorHAnsi" w:hAnsiTheme="minorHAnsi"/>
          <w:szCs w:val="22"/>
          <w:u w:val="none"/>
        </w:rPr>
        <w:t xml:space="preserve">In: Cremerius u.a.(Hg.): </w:t>
      </w:r>
      <w:r w:rsidRPr="001512C1">
        <w:rPr>
          <w:rFonts w:asciiTheme="minorHAnsi" w:hAnsiTheme="minorHAnsi"/>
          <w:iCs/>
          <w:szCs w:val="22"/>
          <w:u w:val="none"/>
        </w:rPr>
        <w:t xml:space="preserve">Freiburger Literaturpsychologische Gespräche. </w:t>
      </w:r>
      <w:r w:rsidRPr="001512C1">
        <w:rPr>
          <w:rFonts w:asciiTheme="minorHAnsi" w:hAnsiTheme="minorHAnsi"/>
          <w:szCs w:val="22"/>
          <w:u w:val="none"/>
        </w:rPr>
        <w:t>Jahrbuch für Literatur und Psychoanalyse. Bd. 18. Würzburg, 1999, S.63-81</w:t>
      </w:r>
    </w:p>
    <w:p w14:paraId="0F806B1F" w14:textId="77777777" w:rsidR="005B7856" w:rsidRPr="001512C1" w:rsidRDefault="005B7856" w:rsidP="005B78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jc w:val="both"/>
        <w:rPr>
          <w:rFonts w:asciiTheme="minorHAnsi" w:hAnsiTheme="minorHAnsi" w:cs="Arial"/>
          <w:sz w:val="22"/>
          <w:szCs w:val="22"/>
        </w:rPr>
      </w:pPr>
      <w:r w:rsidRPr="001512C1">
        <w:rPr>
          <w:rFonts w:asciiTheme="minorHAnsi" w:hAnsiTheme="minorHAnsi" w:cs="Arial"/>
          <w:sz w:val="22"/>
          <w:szCs w:val="22"/>
        </w:rPr>
        <w:t xml:space="preserve">Garbe, Christine (2008): "Echte Kerle lesen nicht!?" Was eine erfolgreiche Leseförderung für Jungen beachten muss. In: Michael Matzner und Wolfgang Tischner (Hg.): Handbuch Jungen-Pädagogik. Weinheim: Beltz, S. 301–316. </w:t>
      </w:r>
    </w:p>
    <w:p w14:paraId="4C9A38F0" w14:textId="77777777" w:rsidR="005B7856" w:rsidRPr="001512C1" w:rsidRDefault="005B7856" w:rsidP="005B7856">
      <w:pPr>
        <w:spacing w:after="120" w:line="240" w:lineRule="auto"/>
        <w:jc w:val="both"/>
        <w:rPr>
          <w:rFonts w:asciiTheme="minorHAnsi" w:hAnsiTheme="minorHAnsi"/>
          <w:sz w:val="22"/>
          <w:szCs w:val="22"/>
        </w:rPr>
      </w:pPr>
      <w:r w:rsidRPr="001512C1">
        <w:rPr>
          <w:rFonts w:asciiTheme="minorHAnsi" w:hAnsiTheme="minorHAnsi"/>
          <w:sz w:val="22"/>
          <w:szCs w:val="22"/>
        </w:rPr>
        <w:t xml:space="preserve">Graf, Werner (1995): </w:t>
      </w:r>
      <w:r w:rsidRPr="001512C1">
        <w:rPr>
          <w:rFonts w:asciiTheme="minorHAnsi" w:hAnsiTheme="minorHAnsi"/>
          <w:iCs/>
          <w:sz w:val="22"/>
          <w:szCs w:val="22"/>
        </w:rPr>
        <w:t>Fiktionales Lesen und Lebensgeschichte. Lektürebiographien der Fernsehgeneration.</w:t>
      </w:r>
      <w:r w:rsidRPr="001512C1">
        <w:rPr>
          <w:rFonts w:asciiTheme="minorHAnsi" w:hAnsiTheme="minorHAnsi"/>
          <w:sz w:val="22"/>
          <w:szCs w:val="22"/>
        </w:rPr>
        <w:t xml:space="preserve"> In: Rosebrock, Cornelia (Hrsg.). Weinheim, München: Juventa, S. 97-126.</w:t>
      </w:r>
    </w:p>
    <w:p w14:paraId="53871D43" w14:textId="77777777" w:rsidR="005B7856" w:rsidRPr="001512C1" w:rsidRDefault="005B7856" w:rsidP="005B7856">
      <w:pPr>
        <w:spacing w:after="120" w:line="240" w:lineRule="auto"/>
        <w:jc w:val="both"/>
        <w:rPr>
          <w:rFonts w:asciiTheme="minorHAnsi" w:hAnsiTheme="minorHAnsi"/>
          <w:iCs/>
          <w:sz w:val="22"/>
          <w:szCs w:val="22"/>
        </w:rPr>
      </w:pPr>
      <w:r w:rsidRPr="001512C1">
        <w:rPr>
          <w:rFonts w:asciiTheme="minorHAnsi" w:hAnsiTheme="minorHAnsi"/>
          <w:sz w:val="22"/>
          <w:szCs w:val="22"/>
        </w:rPr>
        <w:t xml:space="preserve">Graf, Werner (2004): </w:t>
      </w:r>
      <w:r w:rsidRPr="001512C1">
        <w:rPr>
          <w:rFonts w:asciiTheme="minorHAnsi" w:hAnsiTheme="minorHAnsi"/>
          <w:iCs/>
          <w:sz w:val="22"/>
          <w:szCs w:val="22"/>
        </w:rPr>
        <w:t>Der Sinn des Lesens. Modi der literarischen Rezeptionskompetenz.</w:t>
      </w:r>
      <w:r w:rsidRPr="001512C1">
        <w:rPr>
          <w:rFonts w:asciiTheme="minorHAnsi" w:hAnsiTheme="minorHAnsi"/>
          <w:sz w:val="22"/>
          <w:szCs w:val="22"/>
        </w:rPr>
        <w:t xml:space="preserve"> </w:t>
      </w:r>
      <w:r w:rsidRPr="001512C1">
        <w:rPr>
          <w:rFonts w:asciiTheme="minorHAnsi" w:hAnsiTheme="minorHAnsi"/>
          <w:iCs/>
          <w:sz w:val="22"/>
          <w:szCs w:val="22"/>
        </w:rPr>
        <w:t>Münster: LIT Verlag.</w:t>
      </w:r>
    </w:p>
    <w:p w14:paraId="017A7786" w14:textId="77777777" w:rsidR="005B7856" w:rsidRPr="001512C1" w:rsidRDefault="005B7856" w:rsidP="005B7856">
      <w:pPr>
        <w:spacing w:after="120" w:line="240" w:lineRule="auto"/>
        <w:jc w:val="both"/>
        <w:rPr>
          <w:rFonts w:asciiTheme="minorHAnsi" w:hAnsiTheme="minorHAnsi"/>
          <w:sz w:val="22"/>
          <w:szCs w:val="22"/>
        </w:rPr>
      </w:pPr>
      <w:r w:rsidRPr="001512C1">
        <w:rPr>
          <w:rFonts w:asciiTheme="minorHAnsi" w:hAnsiTheme="minorHAnsi"/>
          <w:sz w:val="22"/>
          <w:szCs w:val="22"/>
        </w:rPr>
        <w:t>Graf, Werner (2007): Lesegenese in Kindheit und Jugend. Einführung in die literarische Sozialisation. Baltmannsweiler: Schneider Hohengehren</w:t>
      </w:r>
    </w:p>
    <w:p w14:paraId="5247FD89" w14:textId="77777777" w:rsidR="005B7856" w:rsidRPr="001512C1" w:rsidRDefault="005B7856" w:rsidP="005B7856">
      <w:pPr>
        <w:spacing w:after="120" w:line="240" w:lineRule="auto"/>
        <w:jc w:val="both"/>
        <w:rPr>
          <w:rFonts w:asciiTheme="minorHAnsi" w:hAnsiTheme="minorHAnsi" w:cs="Arial"/>
          <w:sz w:val="22"/>
          <w:szCs w:val="22"/>
        </w:rPr>
      </w:pPr>
      <w:r w:rsidRPr="001512C1">
        <w:rPr>
          <w:rFonts w:asciiTheme="minorHAnsi" w:hAnsiTheme="minorHAnsi" w:cs="Arial"/>
          <w:sz w:val="22"/>
          <w:szCs w:val="22"/>
        </w:rPr>
        <w:t>Kliewer, Annette; Schilcher, Anita (Hg.) (2004): Neue Leser braucht das Land! Zum ge</w:t>
      </w:r>
      <w:r w:rsidRPr="001512C1">
        <w:rPr>
          <w:rFonts w:asciiTheme="minorHAnsi" w:hAnsiTheme="minorHAnsi" w:cs="Arial"/>
          <w:sz w:val="22"/>
          <w:szCs w:val="22"/>
        </w:rPr>
        <w:softHyphen/>
        <w:t>schlechterdif</w:t>
      </w:r>
      <w:r w:rsidRPr="001512C1">
        <w:rPr>
          <w:rFonts w:asciiTheme="minorHAnsi" w:hAnsiTheme="minorHAnsi" w:cs="Arial"/>
          <w:sz w:val="22"/>
          <w:szCs w:val="22"/>
        </w:rPr>
        <w:softHyphen/>
        <w:t>fe</w:t>
      </w:r>
      <w:r w:rsidRPr="001512C1">
        <w:rPr>
          <w:rFonts w:asciiTheme="minorHAnsi" w:hAnsiTheme="minorHAnsi" w:cs="Arial"/>
          <w:sz w:val="22"/>
          <w:szCs w:val="22"/>
        </w:rPr>
        <w:softHyphen/>
        <w:t>ren</w:t>
      </w:r>
      <w:r w:rsidRPr="001512C1">
        <w:rPr>
          <w:rFonts w:asciiTheme="minorHAnsi" w:hAnsiTheme="minorHAnsi" w:cs="Arial"/>
          <w:sz w:val="22"/>
          <w:szCs w:val="22"/>
        </w:rPr>
        <w:softHyphen/>
        <w:t>zierenden Unterricht mit Kinder- und Jugendliteratur. Balt</w:t>
      </w:r>
      <w:r w:rsidRPr="001512C1">
        <w:rPr>
          <w:rFonts w:asciiTheme="minorHAnsi" w:hAnsiTheme="minorHAnsi" w:cs="Arial"/>
          <w:sz w:val="22"/>
          <w:szCs w:val="22"/>
        </w:rPr>
        <w:softHyphen/>
        <w:t>manns</w:t>
      </w:r>
      <w:r w:rsidRPr="001512C1">
        <w:rPr>
          <w:rFonts w:asciiTheme="minorHAnsi" w:hAnsiTheme="minorHAnsi" w:cs="Arial"/>
          <w:sz w:val="22"/>
          <w:szCs w:val="22"/>
        </w:rPr>
        <w:softHyphen/>
        <w:t>weiler: Schneider Hohengeh</w:t>
      </w:r>
      <w:r w:rsidRPr="001512C1">
        <w:rPr>
          <w:rFonts w:asciiTheme="minorHAnsi" w:hAnsiTheme="minorHAnsi" w:cs="Arial"/>
          <w:sz w:val="22"/>
          <w:szCs w:val="22"/>
        </w:rPr>
        <w:softHyphen/>
        <w:t>ren</w:t>
      </w:r>
    </w:p>
    <w:p w14:paraId="2ED650E8" w14:textId="77777777" w:rsidR="005B7856" w:rsidRPr="001512C1" w:rsidRDefault="005B7856" w:rsidP="005B7856">
      <w:pPr>
        <w:spacing w:after="120" w:line="240" w:lineRule="auto"/>
        <w:jc w:val="both"/>
        <w:rPr>
          <w:rFonts w:asciiTheme="minorHAnsi" w:hAnsiTheme="minorHAnsi"/>
          <w:sz w:val="22"/>
          <w:szCs w:val="22"/>
        </w:rPr>
      </w:pPr>
      <w:r w:rsidRPr="001512C1">
        <w:rPr>
          <w:rFonts w:asciiTheme="minorHAnsi" w:hAnsiTheme="minorHAnsi"/>
          <w:sz w:val="22"/>
          <w:szCs w:val="22"/>
        </w:rPr>
        <w:t>Müller-Walde, Katrin (2005): Warum Jungen nicht mehr lesen und wie wir das ändern kön</w:t>
      </w:r>
      <w:r w:rsidRPr="001512C1">
        <w:rPr>
          <w:rFonts w:asciiTheme="minorHAnsi" w:hAnsiTheme="minorHAnsi"/>
          <w:sz w:val="22"/>
          <w:szCs w:val="22"/>
        </w:rPr>
        <w:softHyphen/>
        <w:t>nen. Frank</w:t>
      </w:r>
      <w:r w:rsidRPr="001512C1">
        <w:rPr>
          <w:rFonts w:asciiTheme="minorHAnsi" w:hAnsiTheme="minorHAnsi"/>
          <w:sz w:val="22"/>
          <w:szCs w:val="22"/>
        </w:rPr>
        <w:softHyphen/>
        <w:t>furt am Main: Campus</w:t>
      </w:r>
    </w:p>
    <w:p w14:paraId="6EEA94F1" w14:textId="77777777" w:rsidR="005B7856" w:rsidRPr="001512C1" w:rsidRDefault="005B7856" w:rsidP="005B7856">
      <w:pPr>
        <w:pStyle w:val="berschrift1"/>
        <w:spacing w:after="120"/>
        <w:rPr>
          <w:rFonts w:asciiTheme="minorHAnsi" w:hAnsiTheme="minorHAnsi"/>
          <w:szCs w:val="22"/>
          <w:u w:val="none"/>
        </w:rPr>
      </w:pPr>
      <w:r w:rsidRPr="001512C1">
        <w:rPr>
          <w:rFonts w:asciiTheme="minorHAnsi" w:hAnsiTheme="minorHAnsi"/>
          <w:bCs/>
          <w:szCs w:val="22"/>
          <w:u w:val="none"/>
        </w:rPr>
        <w:t xml:space="preserve">Pette, Corinna (2001): </w:t>
      </w:r>
      <w:r w:rsidRPr="001512C1">
        <w:rPr>
          <w:rFonts w:asciiTheme="minorHAnsi" w:hAnsiTheme="minorHAnsi"/>
          <w:iCs/>
          <w:szCs w:val="22"/>
          <w:u w:val="none"/>
        </w:rPr>
        <w:t xml:space="preserve">Psychologie des Romanlesens. </w:t>
      </w:r>
      <w:r w:rsidRPr="001512C1">
        <w:rPr>
          <w:rFonts w:asciiTheme="minorHAnsi" w:hAnsiTheme="minorHAnsi"/>
          <w:szCs w:val="22"/>
          <w:u w:val="none"/>
        </w:rPr>
        <w:t>Weinheim u. München: Juventa</w:t>
      </w:r>
    </w:p>
    <w:p w14:paraId="3860D863" w14:textId="77777777" w:rsidR="005B7856" w:rsidRPr="001512C1" w:rsidRDefault="005B7856" w:rsidP="005B7856">
      <w:pPr>
        <w:spacing w:after="120" w:line="240" w:lineRule="auto"/>
        <w:jc w:val="both"/>
        <w:rPr>
          <w:rFonts w:asciiTheme="minorHAnsi" w:hAnsiTheme="minorHAnsi"/>
          <w:sz w:val="22"/>
          <w:szCs w:val="22"/>
        </w:rPr>
      </w:pPr>
      <w:r w:rsidRPr="001512C1">
        <w:rPr>
          <w:rFonts w:asciiTheme="minorHAnsi" w:hAnsiTheme="minorHAnsi"/>
          <w:sz w:val="22"/>
          <w:szCs w:val="22"/>
        </w:rPr>
        <w:t xml:space="preserve">Pfaff-Rüdiger, Senta (2011): Lesemotivation und Lesestrategien. Der subjektive Sinn des Bücherlesens für 10- bis 14-Jährige. Münster: LIT Verlag </w:t>
      </w:r>
    </w:p>
    <w:p w14:paraId="765A2B19" w14:textId="77777777" w:rsidR="005B7856" w:rsidRPr="001512C1" w:rsidRDefault="005B7856" w:rsidP="005B7856">
      <w:pPr>
        <w:spacing w:after="120" w:line="240" w:lineRule="auto"/>
        <w:jc w:val="both"/>
        <w:rPr>
          <w:rFonts w:asciiTheme="minorHAnsi" w:hAnsiTheme="minorHAnsi"/>
          <w:sz w:val="22"/>
          <w:szCs w:val="22"/>
        </w:rPr>
      </w:pPr>
      <w:r w:rsidRPr="001512C1">
        <w:rPr>
          <w:rFonts w:asciiTheme="minorHAnsi" w:hAnsiTheme="minorHAnsi"/>
          <w:sz w:val="22"/>
          <w:szCs w:val="22"/>
        </w:rPr>
        <w:t>Philipp, Maik; Garbe, Christine (2007): Lesen und Geschlecht –  empirisch beobachtbare Achsen der Differenz. In: Bertschi-Kaufmann, Andrea (Hg.): Lesekompetenz – Leseleistung – Lese</w:t>
      </w:r>
      <w:r w:rsidRPr="001512C1">
        <w:rPr>
          <w:rFonts w:asciiTheme="minorHAnsi" w:hAnsiTheme="minorHAnsi"/>
          <w:sz w:val="22"/>
          <w:szCs w:val="22"/>
        </w:rPr>
        <w:softHyphen/>
        <w:t>för</w:t>
      </w:r>
      <w:r w:rsidRPr="001512C1">
        <w:rPr>
          <w:rFonts w:asciiTheme="minorHAnsi" w:hAnsiTheme="minorHAnsi"/>
          <w:sz w:val="22"/>
          <w:szCs w:val="22"/>
        </w:rPr>
        <w:softHyphen/>
        <w:t>de</w:t>
      </w:r>
      <w:r w:rsidRPr="001512C1">
        <w:rPr>
          <w:rFonts w:asciiTheme="minorHAnsi" w:hAnsiTheme="minorHAnsi"/>
          <w:sz w:val="22"/>
          <w:szCs w:val="22"/>
        </w:rPr>
        <w:softHyphen/>
        <w:t>rung. Grundlagen, Modelle und Materialien. Zug: Klett und Balmer; Seel</w:t>
      </w:r>
      <w:r w:rsidRPr="001512C1">
        <w:rPr>
          <w:rFonts w:asciiTheme="minorHAnsi" w:hAnsiTheme="minorHAnsi"/>
          <w:sz w:val="22"/>
          <w:szCs w:val="22"/>
        </w:rPr>
        <w:softHyphen/>
        <w:t>ze: Friedrich Kallmeyer [im Ergänzungsteil auf CD-ROM]</w:t>
      </w:r>
    </w:p>
    <w:p w14:paraId="7C3455D0" w14:textId="77777777" w:rsidR="005B7856" w:rsidRPr="001512C1" w:rsidRDefault="005B7856" w:rsidP="005B7856">
      <w:pPr>
        <w:spacing w:after="120" w:line="240" w:lineRule="auto"/>
        <w:jc w:val="both"/>
        <w:rPr>
          <w:rFonts w:asciiTheme="minorHAnsi" w:hAnsiTheme="minorHAnsi" w:cs="Arial"/>
          <w:sz w:val="22"/>
          <w:szCs w:val="22"/>
        </w:rPr>
      </w:pPr>
      <w:r w:rsidRPr="001512C1">
        <w:rPr>
          <w:rFonts w:asciiTheme="minorHAnsi" w:hAnsiTheme="minorHAnsi" w:cs="Arial"/>
          <w:sz w:val="22"/>
          <w:szCs w:val="22"/>
        </w:rPr>
        <w:lastRenderedPageBreak/>
        <w:t>Philipp, Maik (2013): Die feinen Unterschiede. Ein Forschungsüberblick zum Zusammenhang von Geschlecht und Lesemotivationen sowie –verstehen. In: B. Lundt / T. Tholen (Hg.): „Geschlecht“ in der Lehramtsausbildung. Die Beispiele Deutsch und Geschichte. Berlin: LIT 2013, S. 297-321</w:t>
      </w:r>
    </w:p>
    <w:p w14:paraId="7ECD16F4" w14:textId="77777777" w:rsidR="005B7856" w:rsidRPr="001512C1" w:rsidRDefault="005B7856" w:rsidP="005B7856">
      <w:pPr>
        <w:pStyle w:val="Literaturverzeichnis"/>
        <w:spacing w:after="120" w:line="240" w:lineRule="auto"/>
        <w:jc w:val="both"/>
        <w:rPr>
          <w:rFonts w:asciiTheme="minorHAnsi" w:hAnsiTheme="minorHAnsi"/>
          <w:sz w:val="22"/>
          <w:szCs w:val="22"/>
        </w:rPr>
      </w:pPr>
      <w:r w:rsidRPr="001512C1">
        <w:rPr>
          <w:rFonts w:asciiTheme="minorHAnsi" w:hAnsiTheme="minorHAnsi"/>
          <w:sz w:val="22"/>
          <w:szCs w:val="22"/>
        </w:rPr>
        <w:t>Pieper, Irene / Rosebrock, Cornelia / Wirthwein, Heike / Volz, Steffen (2004): Lesesozialisation in schriftfernen Lebenswelten. Lektüre und Mediengebrauch von HauptschülerInnen. Weinheim: Juventa.</w:t>
      </w:r>
    </w:p>
    <w:p w14:paraId="1CF67B5D" w14:textId="77777777" w:rsidR="005B7856" w:rsidRPr="001512C1" w:rsidRDefault="005B7856" w:rsidP="005B7856">
      <w:pPr>
        <w:spacing w:after="120" w:line="240" w:lineRule="auto"/>
        <w:jc w:val="both"/>
        <w:rPr>
          <w:rFonts w:asciiTheme="minorHAnsi" w:hAnsiTheme="minorHAnsi"/>
          <w:sz w:val="22"/>
          <w:szCs w:val="22"/>
        </w:rPr>
      </w:pPr>
      <w:r w:rsidRPr="001512C1">
        <w:rPr>
          <w:rFonts w:asciiTheme="minorHAnsi" w:hAnsiTheme="minorHAnsi"/>
          <w:sz w:val="22"/>
          <w:szCs w:val="22"/>
        </w:rPr>
        <w:t>Plath, Monika; Richter, Karin (2010): Literatur für Jungen – Literatur für Mädchen: Wege zur Lesemotivation in der Schule. Balt</w:t>
      </w:r>
      <w:r w:rsidRPr="001512C1">
        <w:rPr>
          <w:rFonts w:asciiTheme="minorHAnsi" w:hAnsiTheme="minorHAnsi"/>
          <w:sz w:val="22"/>
          <w:szCs w:val="22"/>
        </w:rPr>
        <w:softHyphen/>
        <w:t>manns</w:t>
      </w:r>
      <w:r w:rsidRPr="001512C1">
        <w:rPr>
          <w:rFonts w:asciiTheme="minorHAnsi" w:hAnsiTheme="minorHAnsi"/>
          <w:sz w:val="22"/>
          <w:szCs w:val="22"/>
        </w:rPr>
        <w:softHyphen/>
        <w:t>weiler: Schneider Hohengeh</w:t>
      </w:r>
      <w:r w:rsidRPr="001512C1">
        <w:rPr>
          <w:rFonts w:asciiTheme="minorHAnsi" w:hAnsiTheme="minorHAnsi"/>
          <w:sz w:val="22"/>
          <w:szCs w:val="22"/>
        </w:rPr>
        <w:softHyphen/>
        <w:t xml:space="preserve">ren. </w:t>
      </w:r>
    </w:p>
    <w:p w14:paraId="36E767D7" w14:textId="77777777" w:rsidR="005B7856" w:rsidRPr="001512C1" w:rsidRDefault="005B7856" w:rsidP="005B7856">
      <w:pPr>
        <w:spacing w:after="120" w:line="240" w:lineRule="auto"/>
        <w:jc w:val="both"/>
        <w:rPr>
          <w:rFonts w:asciiTheme="minorHAnsi" w:hAnsiTheme="minorHAnsi" w:cs="Arial"/>
          <w:sz w:val="22"/>
          <w:szCs w:val="22"/>
        </w:rPr>
      </w:pPr>
      <w:r w:rsidRPr="001512C1">
        <w:rPr>
          <w:rFonts w:asciiTheme="minorHAnsi" w:hAnsiTheme="minorHAnsi" w:cs="Arial"/>
          <w:sz w:val="22"/>
          <w:szCs w:val="22"/>
        </w:rPr>
        <w:t>Pronold-Günthner, Friederike (2010): Geschlecht und Identifikation. Eine empirische Untersuchung zur geschlechtsspezifischen Rezeption von Jugendbüchern. Hamburg: Dr. Kovac 2010</w:t>
      </w:r>
    </w:p>
    <w:p w14:paraId="668780C4" w14:textId="77777777" w:rsidR="005B7856" w:rsidRPr="001512C1" w:rsidRDefault="005B7856" w:rsidP="005B7856">
      <w:pPr>
        <w:pStyle w:val="Textkrper"/>
        <w:spacing w:after="120"/>
        <w:jc w:val="both"/>
        <w:rPr>
          <w:rFonts w:asciiTheme="minorHAnsi" w:hAnsiTheme="minorHAnsi" w:cs="Arial"/>
          <w:sz w:val="22"/>
          <w:szCs w:val="22"/>
        </w:rPr>
      </w:pPr>
      <w:r w:rsidRPr="001512C1">
        <w:rPr>
          <w:rFonts w:asciiTheme="minorHAnsi" w:hAnsiTheme="minorHAnsi" w:cs="Arial"/>
          <w:sz w:val="22"/>
          <w:szCs w:val="22"/>
        </w:rPr>
        <w:t>Rosebrock, Cornelia; Nix, Daniel (2008, 7. Aufl. 2014): Grundlagen der Lesedidaktik und der systematischen schulischen Leseförderung. Baltmannsweiler: Schneider Hohengehren</w:t>
      </w:r>
    </w:p>
    <w:p w14:paraId="7763BAFD" w14:textId="77777777" w:rsidR="005B7856" w:rsidRPr="001512C1" w:rsidRDefault="005B7856" w:rsidP="005B7856">
      <w:pPr>
        <w:spacing w:after="120" w:line="240" w:lineRule="auto"/>
        <w:jc w:val="both"/>
        <w:rPr>
          <w:rFonts w:asciiTheme="minorHAnsi" w:eastAsia="Arial Unicode MS" w:hAnsiTheme="minorHAnsi"/>
          <w:sz w:val="22"/>
          <w:szCs w:val="22"/>
        </w:rPr>
      </w:pPr>
      <w:r w:rsidRPr="001512C1">
        <w:rPr>
          <w:rFonts w:asciiTheme="minorHAnsi" w:hAnsiTheme="minorHAnsi"/>
          <w:sz w:val="22"/>
          <w:szCs w:val="22"/>
        </w:rPr>
        <w:t>Wagner, Ulrike / Theunert, Helga (Hrsg.) (2006): Neue Wege durch die konvergente Medienwelt. München: Reinhard Fischer.</w:t>
      </w:r>
    </w:p>
    <w:p w14:paraId="4809694E" w14:textId="77777777" w:rsidR="005B7856" w:rsidRPr="001512C1" w:rsidRDefault="005B7856" w:rsidP="005B7856">
      <w:pPr>
        <w:spacing w:after="120"/>
        <w:jc w:val="both"/>
        <w:rPr>
          <w:rFonts w:asciiTheme="minorHAnsi" w:hAnsiTheme="minorHAnsi"/>
          <w:sz w:val="22"/>
          <w:szCs w:val="22"/>
        </w:rPr>
      </w:pPr>
    </w:p>
    <w:p w14:paraId="2C19B6AB" w14:textId="77777777" w:rsidR="005B7856" w:rsidRPr="001512C1" w:rsidRDefault="005B7856" w:rsidP="005B7856">
      <w:pPr>
        <w:spacing w:after="120" w:line="240" w:lineRule="auto"/>
        <w:jc w:val="both"/>
        <w:rPr>
          <w:rFonts w:asciiTheme="minorHAnsi" w:hAnsiTheme="minorHAnsi"/>
          <w:sz w:val="22"/>
          <w:szCs w:val="22"/>
        </w:rPr>
      </w:pPr>
    </w:p>
    <w:p w14:paraId="71819616" w14:textId="77777777" w:rsidR="005B7856" w:rsidRPr="001512C1" w:rsidRDefault="005B7856" w:rsidP="005B7856">
      <w:pPr>
        <w:pStyle w:val="Textkrper"/>
        <w:spacing w:after="120"/>
        <w:jc w:val="both"/>
        <w:rPr>
          <w:rFonts w:asciiTheme="minorHAnsi" w:hAnsiTheme="minorHAnsi" w:cs="Arial"/>
          <w:b/>
          <w:sz w:val="22"/>
          <w:szCs w:val="22"/>
        </w:rPr>
      </w:pPr>
    </w:p>
    <w:p w14:paraId="7A7C8D6C" w14:textId="77777777" w:rsidR="00222AD6" w:rsidRPr="001512C1" w:rsidRDefault="00222AD6" w:rsidP="008618FA">
      <w:pPr>
        <w:spacing w:after="120"/>
        <w:jc w:val="both"/>
        <w:rPr>
          <w:rFonts w:asciiTheme="minorHAnsi" w:hAnsiTheme="minorHAnsi" w:cs="Arial"/>
          <w:b/>
          <w:bCs/>
          <w:sz w:val="22"/>
          <w:szCs w:val="22"/>
        </w:rPr>
      </w:pPr>
    </w:p>
    <w:sectPr w:rsidR="00222AD6" w:rsidRPr="001512C1" w:rsidSect="00F13A14">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0274B" w14:textId="77777777" w:rsidR="00F45770" w:rsidRDefault="00F45770">
      <w:r>
        <w:separator/>
      </w:r>
    </w:p>
  </w:endnote>
  <w:endnote w:type="continuationSeparator" w:id="0">
    <w:p w14:paraId="6C6D39CE" w14:textId="77777777" w:rsidR="00F45770" w:rsidRDefault="00F45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man">
    <w:altName w:val="Bookman Old Style"/>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Light">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39280" w14:textId="77777777" w:rsidR="00385D86" w:rsidRDefault="00484031">
    <w:pPr>
      <w:pStyle w:val="Fuzeile"/>
      <w:framePr w:wrap="around" w:vAnchor="text" w:hAnchor="margin" w:xAlign="right" w:y="1"/>
      <w:rPr>
        <w:rStyle w:val="Seitenzahl"/>
      </w:rPr>
    </w:pPr>
    <w:r>
      <w:rPr>
        <w:rStyle w:val="Seitenzahl"/>
      </w:rPr>
      <w:fldChar w:fldCharType="begin"/>
    </w:r>
    <w:r w:rsidR="00385D86">
      <w:rPr>
        <w:rStyle w:val="Seitenzahl"/>
      </w:rPr>
      <w:instrText xml:space="preserve">PAGE  </w:instrText>
    </w:r>
    <w:r>
      <w:rPr>
        <w:rStyle w:val="Seitenzahl"/>
      </w:rPr>
      <w:fldChar w:fldCharType="end"/>
    </w:r>
  </w:p>
  <w:p w14:paraId="15980647" w14:textId="77777777" w:rsidR="00385D86" w:rsidRDefault="00385D86">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595CA" w14:textId="701138EC" w:rsidR="00385D86" w:rsidRDefault="00484031">
    <w:pPr>
      <w:pStyle w:val="Fuzeile"/>
      <w:framePr w:wrap="around" w:vAnchor="text" w:hAnchor="margin" w:xAlign="right" w:y="1"/>
      <w:rPr>
        <w:rStyle w:val="Seitenzahl"/>
      </w:rPr>
    </w:pPr>
    <w:r>
      <w:rPr>
        <w:rStyle w:val="Seitenzahl"/>
        <w:rFonts w:ascii="Trebuchet MS" w:hAnsi="Trebuchet MS"/>
        <w:sz w:val="20"/>
        <w:szCs w:val="20"/>
      </w:rPr>
      <w:fldChar w:fldCharType="begin"/>
    </w:r>
    <w:r w:rsidR="00385D86">
      <w:rPr>
        <w:rStyle w:val="Seitenzahl"/>
        <w:rFonts w:ascii="Trebuchet MS" w:hAnsi="Trebuchet MS"/>
        <w:sz w:val="20"/>
        <w:szCs w:val="20"/>
      </w:rPr>
      <w:instrText xml:space="preserve">PAGE  </w:instrText>
    </w:r>
    <w:r>
      <w:rPr>
        <w:rStyle w:val="Seitenzahl"/>
        <w:rFonts w:ascii="Trebuchet MS" w:hAnsi="Trebuchet MS"/>
        <w:sz w:val="20"/>
        <w:szCs w:val="20"/>
      </w:rPr>
      <w:fldChar w:fldCharType="separate"/>
    </w:r>
    <w:r w:rsidR="00E903A7">
      <w:rPr>
        <w:rStyle w:val="Seitenzahl"/>
        <w:rFonts w:ascii="Trebuchet MS" w:hAnsi="Trebuchet MS"/>
        <w:noProof/>
        <w:sz w:val="20"/>
        <w:szCs w:val="20"/>
      </w:rPr>
      <w:t>2</w:t>
    </w:r>
    <w:r>
      <w:rPr>
        <w:rStyle w:val="Seitenzahl"/>
        <w:rFonts w:ascii="Trebuchet MS" w:hAnsi="Trebuchet MS"/>
        <w:sz w:val="20"/>
        <w:szCs w:val="20"/>
      </w:rPr>
      <w:fldChar w:fldCharType="end"/>
    </w:r>
  </w:p>
  <w:p w14:paraId="2F301EA8" w14:textId="77777777" w:rsidR="00385D86" w:rsidRDefault="00385D86">
    <w:pPr>
      <w:pStyle w:val="Fuzeile"/>
      <w:pBdr>
        <w:top w:val="single" w:sz="4" w:space="1" w:color="auto"/>
      </w:pBdr>
      <w:tabs>
        <w:tab w:val="clear" w:pos="9072"/>
        <w:tab w:val="right" w:pos="9540"/>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349338"/>
      <w:docPartObj>
        <w:docPartGallery w:val="Page Numbers (Bottom of Page)"/>
        <w:docPartUnique/>
      </w:docPartObj>
    </w:sdtPr>
    <w:sdtEndPr/>
    <w:sdtContent>
      <w:p w14:paraId="72B6C6EC" w14:textId="746D5B63" w:rsidR="00AF26E5" w:rsidRDefault="00AF26E5">
        <w:pPr>
          <w:pStyle w:val="Fuzeile"/>
          <w:jc w:val="center"/>
        </w:pPr>
        <w:r>
          <w:fldChar w:fldCharType="begin"/>
        </w:r>
        <w:r>
          <w:instrText>PAGE   \* MERGEFORMAT</w:instrText>
        </w:r>
        <w:r>
          <w:fldChar w:fldCharType="separate"/>
        </w:r>
        <w:r w:rsidR="00E903A7">
          <w:rPr>
            <w:noProof/>
          </w:rPr>
          <w:t>1</w:t>
        </w:r>
        <w:r>
          <w:fldChar w:fldCharType="end"/>
        </w:r>
      </w:p>
    </w:sdtContent>
  </w:sdt>
  <w:p w14:paraId="68FA2FB0" w14:textId="77777777" w:rsidR="00AF26E5" w:rsidRDefault="00AF26E5">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DE786" w14:textId="77777777" w:rsidR="00F45770" w:rsidRDefault="00F45770">
      <w:r>
        <w:separator/>
      </w:r>
    </w:p>
  </w:footnote>
  <w:footnote w:type="continuationSeparator" w:id="0">
    <w:p w14:paraId="6E23E6D5" w14:textId="77777777" w:rsidR="00F45770" w:rsidRDefault="00F457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88CFB" w14:textId="77777777" w:rsidR="00E03B2E" w:rsidRDefault="00E03B2E">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7215F" w14:textId="77777777" w:rsidR="00E03B2E" w:rsidRDefault="00E03B2E">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EBF9D" w14:textId="77777777" w:rsidR="00385D86" w:rsidRDefault="00385D86">
    <w:pPr>
      <w:pStyle w:val="Kopfzeile"/>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97EFEE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C00E3C"/>
    <w:multiLevelType w:val="hybridMultilevel"/>
    <w:tmpl w:val="5B60F8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E923BE"/>
    <w:multiLevelType w:val="hybridMultilevel"/>
    <w:tmpl w:val="E7D2037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ria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ria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08464D9"/>
    <w:multiLevelType w:val="hybridMultilevel"/>
    <w:tmpl w:val="2736852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A0A"/>
    <w:rsid w:val="00006F8F"/>
    <w:rsid w:val="000152F7"/>
    <w:rsid w:val="00026347"/>
    <w:rsid w:val="00031DC7"/>
    <w:rsid w:val="00041B75"/>
    <w:rsid w:val="0005272A"/>
    <w:rsid w:val="00065D8D"/>
    <w:rsid w:val="00074240"/>
    <w:rsid w:val="00087F28"/>
    <w:rsid w:val="000946A7"/>
    <w:rsid w:val="00097DD2"/>
    <w:rsid w:val="000A3057"/>
    <w:rsid w:val="000A4D3E"/>
    <w:rsid w:val="000C3F9D"/>
    <w:rsid w:val="000D5F52"/>
    <w:rsid w:val="000D73E9"/>
    <w:rsid w:val="000E1814"/>
    <w:rsid w:val="000F37DB"/>
    <w:rsid w:val="001010C6"/>
    <w:rsid w:val="00104B48"/>
    <w:rsid w:val="00113178"/>
    <w:rsid w:val="001164F6"/>
    <w:rsid w:val="001366E8"/>
    <w:rsid w:val="001369F0"/>
    <w:rsid w:val="001512C1"/>
    <w:rsid w:val="00164640"/>
    <w:rsid w:val="001706DA"/>
    <w:rsid w:val="0019376A"/>
    <w:rsid w:val="0019518B"/>
    <w:rsid w:val="001A7607"/>
    <w:rsid w:val="001C5BEA"/>
    <w:rsid w:val="001C64D4"/>
    <w:rsid w:val="001D0E3C"/>
    <w:rsid w:val="001E5EEF"/>
    <w:rsid w:val="00206355"/>
    <w:rsid w:val="00207A85"/>
    <w:rsid w:val="00211327"/>
    <w:rsid w:val="00213BA9"/>
    <w:rsid w:val="00222AD6"/>
    <w:rsid w:val="002263C4"/>
    <w:rsid w:val="002462B3"/>
    <w:rsid w:val="002518D2"/>
    <w:rsid w:val="00263916"/>
    <w:rsid w:val="00264024"/>
    <w:rsid w:val="00276945"/>
    <w:rsid w:val="00286D46"/>
    <w:rsid w:val="002A2BDB"/>
    <w:rsid w:val="002A33EC"/>
    <w:rsid w:val="002B40BD"/>
    <w:rsid w:val="002D5D81"/>
    <w:rsid w:val="00305DCA"/>
    <w:rsid w:val="00356115"/>
    <w:rsid w:val="003748C3"/>
    <w:rsid w:val="00377B57"/>
    <w:rsid w:val="00385D86"/>
    <w:rsid w:val="00396D8F"/>
    <w:rsid w:val="003B06A9"/>
    <w:rsid w:val="003B48BA"/>
    <w:rsid w:val="003B545D"/>
    <w:rsid w:val="003B7F5D"/>
    <w:rsid w:val="003C3950"/>
    <w:rsid w:val="003D70B3"/>
    <w:rsid w:val="003E3CFA"/>
    <w:rsid w:val="003F6D95"/>
    <w:rsid w:val="003F734C"/>
    <w:rsid w:val="003F7F22"/>
    <w:rsid w:val="004138A3"/>
    <w:rsid w:val="0043328F"/>
    <w:rsid w:val="004667A2"/>
    <w:rsid w:val="004755E8"/>
    <w:rsid w:val="00484031"/>
    <w:rsid w:val="00494E08"/>
    <w:rsid w:val="00495F15"/>
    <w:rsid w:val="00496B46"/>
    <w:rsid w:val="00497655"/>
    <w:rsid w:val="00497C5B"/>
    <w:rsid w:val="004A2AB5"/>
    <w:rsid w:val="004B6387"/>
    <w:rsid w:val="004D3B6C"/>
    <w:rsid w:val="004F6EA0"/>
    <w:rsid w:val="00500E54"/>
    <w:rsid w:val="00507358"/>
    <w:rsid w:val="005131FE"/>
    <w:rsid w:val="00514550"/>
    <w:rsid w:val="00514D7F"/>
    <w:rsid w:val="00540743"/>
    <w:rsid w:val="005559DB"/>
    <w:rsid w:val="00557720"/>
    <w:rsid w:val="005630C8"/>
    <w:rsid w:val="00567518"/>
    <w:rsid w:val="005822C9"/>
    <w:rsid w:val="00584969"/>
    <w:rsid w:val="005901EF"/>
    <w:rsid w:val="005B7856"/>
    <w:rsid w:val="005C46AE"/>
    <w:rsid w:val="005E35E5"/>
    <w:rsid w:val="005E40FF"/>
    <w:rsid w:val="005E4724"/>
    <w:rsid w:val="00623E1F"/>
    <w:rsid w:val="00633700"/>
    <w:rsid w:val="0067633C"/>
    <w:rsid w:val="00682D43"/>
    <w:rsid w:val="006906AC"/>
    <w:rsid w:val="006910FC"/>
    <w:rsid w:val="00696E43"/>
    <w:rsid w:val="006A15C9"/>
    <w:rsid w:val="006A4094"/>
    <w:rsid w:val="006A41D8"/>
    <w:rsid w:val="006C77D9"/>
    <w:rsid w:val="006D2221"/>
    <w:rsid w:val="006D2ED7"/>
    <w:rsid w:val="006E3F3D"/>
    <w:rsid w:val="006E56DD"/>
    <w:rsid w:val="006E68AE"/>
    <w:rsid w:val="006F697B"/>
    <w:rsid w:val="006F73B0"/>
    <w:rsid w:val="00723DDA"/>
    <w:rsid w:val="00725B4D"/>
    <w:rsid w:val="00731E4C"/>
    <w:rsid w:val="00732FE2"/>
    <w:rsid w:val="00733F45"/>
    <w:rsid w:val="00737B14"/>
    <w:rsid w:val="00740A20"/>
    <w:rsid w:val="0075765B"/>
    <w:rsid w:val="0076006B"/>
    <w:rsid w:val="00761FFD"/>
    <w:rsid w:val="007747B9"/>
    <w:rsid w:val="007753C1"/>
    <w:rsid w:val="0077702A"/>
    <w:rsid w:val="00783CCB"/>
    <w:rsid w:val="007857EF"/>
    <w:rsid w:val="007B69E9"/>
    <w:rsid w:val="007D5ABE"/>
    <w:rsid w:val="007E064D"/>
    <w:rsid w:val="007E06F1"/>
    <w:rsid w:val="007F403D"/>
    <w:rsid w:val="008004B3"/>
    <w:rsid w:val="00804B14"/>
    <w:rsid w:val="00826913"/>
    <w:rsid w:val="00826E0C"/>
    <w:rsid w:val="0083329B"/>
    <w:rsid w:val="008513F6"/>
    <w:rsid w:val="008618FA"/>
    <w:rsid w:val="00875159"/>
    <w:rsid w:val="0089654A"/>
    <w:rsid w:val="008A0D1B"/>
    <w:rsid w:val="008B2BFA"/>
    <w:rsid w:val="008B3F60"/>
    <w:rsid w:val="008D76C3"/>
    <w:rsid w:val="00900D4B"/>
    <w:rsid w:val="00910839"/>
    <w:rsid w:val="00913EA3"/>
    <w:rsid w:val="00921AD5"/>
    <w:rsid w:val="009257C1"/>
    <w:rsid w:val="0094762E"/>
    <w:rsid w:val="0095120B"/>
    <w:rsid w:val="009624F6"/>
    <w:rsid w:val="00967A0A"/>
    <w:rsid w:val="00997C5A"/>
    <w:rsid w:val="009B0EB3"/>
    <w:rsid w:val="009C000D"/>
    <w:rsid w:val="009D1313"/>
    <w:rsid w:val="009D3074"/>
    <w:rsid w:val="009D4CC7"/>
    <w:rsid w:val="009F3C5A"/>
    <w:rsid w:val="00A0099D"/>
    <w:rsid w:val="00A07D91"/>
    <w:rsid w:val="00A12B04"/>
    <w:rsid w:val="00A14BCF"/>
    <w:rsid w:val="00A177A0"/>
    <w:rsid w:val="00A22FAC"/>
    <w:rsid w:val="00A32117"/>
    <w:rsid w:val="00A40EED"/>
    <w:rsid w:val="00A4338A"/>
    <w:rsid w:val="00A56852"/>
    <w:rsid w:val="00A602F3"/>
    <w:rsid w:val="00A76612"/>
    <w:rsid w:val="00A81429"/>
    <w:rsid w:val="00A92DE1"/>
    <w:rsid w:val="00AB1954"/>
    <w:rsid w:val="00AB6F5F"/>
    <w:rsid w:val="00AD2F4B"/>
    <w:rsid w:val="00AD6D12"/>
    <w:rsid w:val="00AD707D"/>
    <w:rsid w:val="00AE2145"/>
    <w:rsid w:val="00AE31EB"/>
    <w:rsid w:val="00AE575E"/>
    <w:rsid w:val="00AF26E5"/>
    <w:rsid w:val="00B216C4"/>
    <w:rsid w:val="00B22CCF"/>
    <w:rsid w:val="00B24BB7"/>
    <w:rsid w:val="00B26480"/>
    <w:rsid w:val="00B35EC5"/>
    <w:rsid w:val="00B41A9F"/>
    <w:rsid w:val="00B42ACB"/>
    <w:rsid w:val="00B502AC"/>
    <w:rsid w:val="00B52184"/>
    <w:rsid w:val="00B71908"/>
    <w:rsid w:val="00B97373"/>
    <w:rsid w:val="00BB3304"/>
    <w:rsid w:val="00BC0A5B"/>
    <w:rsid w:val="00BC2142"/>
    <w:rsid w:val="00BC2D2B"/>
    <w:rsid w:val="00BC51B4"/>
    <w:rsid w:val="00C008E8"/>
    <w:rsid w:val="00C01DA9"/>
    <w:rsid w:val="00C05FC3"/>
    <w:rsid w:val="00C06DCB"/>
    <w:rsid w:val="00C16F1D"/>
    <w:rsid w:val="00C25902"/>
    <w:rsid w:val="00C31927"/>
    <w:rsid w:val="00C329C1"/>
    <w:rsid w:val="00C42198"/>
    <w:rsid w:val="00C52CFA"/>
    <w:rsid w:val="00C70221"/>
    <w:rsid w:val="00C8055F"/>
    <w:rsid w:val="00C87158"/>
    <w:rsid w:val="00C9566D"/>
    <w:rsid w:val="00C959CF"/>
    <w:rsid w:val="00CA56C2"/>
    <w:rsid w:val="00CC3522"/>
    <w:rsid w:val="00D022CE"/>
    <w:rsid w:val="00D14C0C"/>
    <w:rsid w:val="00D248A3"/>
    <w:rsid w:val="00D373F6"/>
    <w:rsid w:val="00D45001"/>
    <w:rsid w:val="00D5137D"/>
    <w:rsid w:val="00D62501"/>
    <w:rsid w:val="00D6298B"/>
    <w:rsid w:val="00D751B6"/>
    <w:rsid w:val="00D77DE6"/>
    <w:rsid w:val="00D83818"/>
    <w:rsid w:val="00D86BE8"/>
    <w:rsid w:val="00D93282"/>
    <w:rsid w:val="00D94CDD"/>
    <w:rsid w:val="00D95870"/>
    <w:rsid w:val="00DA163B"/>
    <w:rsid w:val="00DB11EC"/>
    <w:rsid w:val="00DB1CA9"/>
    <w:rsid w:val="00DD004C"/>
    <w:rsid w:val="00DD047A"/>
    <w:rsid w:val="00DD07A5"/>
    <w:rsid w:val="00DD4B5B"/>
    <w:rsid w:val="00DD5710"/>
    <w:rsid w:val="00DE51B1"/>
    <w:rsid w:val="00E03B2E"/>
    <w:rsid w:val="00E05CF6"/>
    <w:rsid w:val="00E10863"/>
    <w:rsid w:val="00E2238B"/>
    <w:rsid w:val="00E42C2A"/>
    <w:rsid w:val="00E45B1F"/>
    <w:rsid w:val="00E862E3"/>
    <w:rsid w:val="00E903A7"/>
    <w:rsid w:val="00EA2586"/>
    <w:rsid w:val="00EA4851"/>
    <w:rsid w:val="00EA4A26"/>
    <w:rsid w:val="00EC658D"/>
    <w:rsid w:val="00ED203B"/>
    <w:rsid w:val="00ED6E0C"/>
    <w:rsid w:val="00EF05AB"/>
    <w:rsid w:val="00EF13DC"/>
    <w:rsid w:val="00EF7670"/>
    <w:rsid w:val="00F03ADB"/>
    <w:rsid w:val="00F04D83"/>
    <w:rsid w:val="00F10033"/>
    <w:rsid w:val="00F13095"/>
    <w:rsid w:val="00F13A14"/>
    <w:rsid w:val="00F305D4"/>
    <w:rsid w:val="00F36DB4"/>
    <w:rsid w:val="00F45770"/>
    <w:rsid w:val="00F70214"/>
    <w:rsid w:val="00F8189D"/>
    <w:rsid w:val="00F857A3"/>
    <w:rsid w:val="00F92873"/>
    <w:rsid w:val="00F94409"/>
    <w:rsid w:val="00FA32E0"/>
    <w:rsid w:val="00FB7CDA"/>
    <w:rsid w:val="00FD0FF1"/>
    <w:rsid w:val="00FE4182"/>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F55401"/>
  <w15:docId w15:val="{E802808A-0CCA-4D5D-B178-2BA905B09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822C9"/>
    <w:pPr>
      <w:spacing w:line="360" w:lineRule="auto"/>
    </w:pPr>
  </w:style>
  <w:style w:type="paragraph" w:styleId="berschrift1">
    <w:name w:val="heading 1"/>
    <w:basedOn w:val="Standard"/>
    <w:next w:val="Standard"/>
    <w:link w:val="berschrift1Zchn"/>
    <w:qFormat/>
    <w:rsid w:val="00A4338A"/>
    <w:pPr>
      <w:keepNext/>
      <w:spacing w:line="240" w:lineRule="auto"/>
      <w:jc w:val="both"/>
      <w:outlineLvl w:val="0"/>
    </w:pPr>
    <w:rPr>
      <w:rFonts w:ascii="Tahoma" w:hAnsi="Tahoma" w:cs="Tahoma"/>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5822C9"/>
    <w:pPr>
      <w:tabs>
        <w:tab w:val="center" w:pos="4536"/>
        <w:tab w:val="right" w:pos="9072"/>
      </w:tabs>
      <w:spacing w:line="240" w:lineRule="auto"/>
    </w:pPr>
  </w:style>
  <w:style w:type="character" w:styleId="Seitenzahl">
    <w:name w:val="page number"/>
    <w:basedOn w:val="Absatz-Standardschriftart"/>
    <w:rsid w:val="005822C9"/>
  </w:style>
  <w:style w:type="paragraph" w:styleId="Kopfzeile">
    <w:name w:val="header"/>
    <w:basedOn w:val="Standard"/>
    <w:rsid w:val="005822C9"/>
    <w:pPr>
      <w:tabs>
        <w:tab w:val="center" w:pos="4536"/>
        <w:tab w:val="right" w:pos="9072"/>
      </w:tabs>
      <w:spacing w:line="240" w:lineRule="auto"/>
    </w:pPr>
  </w:style>
  <w:style w:type="paragraph" w:styleId="Sprechblasentext">
    <w:name w:val="Balloon Text"/>
    <w:basedOn w:val="Standard"/>
    <w:semiHidden/>
    <w:rsid w:val="00967A0A"/>
    <w:rPr>
      <w:rFonts w:ascii="Tahoma" w:hAnsi="Tahoma" w:cs="Tahoma"/>
      <w:sz w:val="16"/>
      <w:szCs w:val="16"/>
    </w:rPr>
  </w:style>
  <w:style w:type="paragraph" w:styleId="Textkrper">
    <w:name w:val="Body Text"/>
    <w:basedOn w:val="Standard"/>
    <w:link w:val="TextkrperZchn"/>
    <w:rsid w:val="008618FA"/>
    <w:pPr>
      <w:spacing w:line="240" w:lineRule="auto"/>
    </w:pPr>
    <w:rPr>
      <w:szCs w:val="20"/>
    </w:rPr>
  </w:style>
  <w:style w:type="paragraph" w:customStyle="1" w:styleId="A2">
    <w:name w:val="A2"/>
    <w:rsid w:val="008618FA"/>
    <w:pPr>
      <w:widowControl w:val="0"/>
      <w:autoSpaceDE w:val="0"/>
      <w:autoSpaceDN w:val="0"/>
      <w:adjustRightInd w:val="0"/>
      <w:ind w:left="567"/>
      <w:jc w:val="both"/>
    </w:pPr>
    <w:rPr>
      <w:rFonts w:ascii="CG Times" w:hAnsi="CG Times"/>
    </w:rPr>
  </w:style>
  <w:style w:type="table" w:styleId="Tabellenraster">
    <w:name w:val="Table Grid"/>
    <w:basedOn w:val="NormaleTabelle"/>
    <w:uiPriority w:val="59"/>
    <w:rsid w:val="0016464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rsid w:val="000C3F9D"/>
    <w:pPr>
      <w:ind w:left="720"/>
      <w:contextualSpacing/>
    </w:pPr>
  </w:style>
  <w:style w:type="character" w:styleId="Hyperlink">
    <w:name w:val="Hyperlink"/>
    <w:basedOn w:val="Absatz-Standardschriftart"/>
    <w:rsid w:val="006910FC"/>
    <w:rPr>
      <w:color w:val="0000FF" w:themeColor="hyperlink"/>
      <w:u w:val="single"/>
    </w:rPr>
  </w:style>
  <w:style w:type="paragraph" w:styleId="NurText">
    <w:name w:val="Plain Text"/>
    <w:basedOn w:val="Standard"/>
    <w:link w:val="NurTextZchn"/>
    <w:unhideWhenUsed/>
    <w:rsid w:val="00EC658D"/>
    <w:pPr>
      <w:spacing w:line="240" w:lineRule="auto"/>
    </w:pPr>
    <w:rPr>
      <w:rFonts w:ascii="Courier New" w:hAnsi="Courier New" w:cs="Courier New"/>
      <w:sz w:val="20"/>
      <w:szCs w:val="20"/>
    </w:rPr>
  </w:style>
  <w:style w:type="character" w:customStyle="1" w:styleId="NurTextZchn">
    <w:name w:val="Nur Text Zchn"/>
    <w:basedOn w:val="Absatz-Standardschriftart"/>
    <w:link w:val="NurText"/>
    <w:rsid w:val="00EC658D"/>
    <w:rPr>
      <w:rFonts w:ascii="Courier New" w:hAnsi="Courier New" w:cs="Courier New"/>
      <w:sz w:val="20"/>
      <w:szCs w:val="20"/>
    </w:rPr>
  </w:style>
  <w:style w:type="character" w:customStyle="1" w:styleId="FuzeileZchn">
    <w:name w:val="Fußzeile Zchn"/>
    <w:basedOn w:val="Absatz-Standardschriftart"/>
    <w:link w:val="Fuzeile"/>
    <w:uiPriority w:val="99"/>
    <w:rsid w:val="00AF26E5"/>
  </w:style>
  <w:style w:type="character" w:styleId="BesuchterLink">
    <w:name w:val="FollowedHyperlink"/>
    <w:basedOn w:val="Absatz-Standardschriftart"/>
    <w:rsid w:val="00BC2142"/>
    <w:rPr>
      <w:color w:val="800080" w:themeColor="followedHyperlink"/>
      <w:u w:val="single"/>
    </w:rPr>
  </w:style>
  <w:style w:type="character" w:customStyle="1" w:styleId="bold">
    <w:name w:val="bold"/>
    <w:basedOn w:val="Absatz-Standardschriftart"/>
    <w:rsid w:val="006F73B0"/>
  </w:style>
  <w:style w:type="paragraph" w:customStyle="1" w:styleId="literatur">
    <w:name w:val="literatur"/>
    <w:basedOn w:val="Standard"/>
    <w:rsid w:val="00A0099D"/>
    <w:pPr>
      <w:overflowPunct w:val="0"/>
      <w:autoSpaceDE w:val="0"/>
      <w:autoSpaceDN w:val="0"/>
      <w:adjustRightInd w:val="0"/>
      <w:spacing w:before="40" w:line="240" w:lineRule="exact"/>
      <w:ind w:left="284" w:hanging="284"/>
      <w:jc w:val="both"/>
      <w:textAlignment w:val="baseline"/>
    </w:pPr>
    <w:rPr>
      <w:sz w:val="22"/>
      <w:szCs w:val="20"/>
    </w:rPr>
  </w:style>
  <w:style w:type="paragraph" w:styleId="Literaturverzeichnis">
    <w:name w:val="Bibliography"/>
    <w:basedOn w:val="Standard"/>
    <w:next w:val="Standard"/>
    <w:uiPriority w:val="37"/>
    <w:semiHidden/>
    <w:unhideWhenUsed/>
    <w:rsid w:val="00A0099D"/>
  </w:style>
  <w:style w:type="paragraph" w:customStyle="1" w:styleId="A8">
    <w:name w:val="A8"/>
    <w:rsid w:val="00A0099D"/>
    <w:pPr>
      <w:widowControl w:val="0"/>
      <w:overflowPunct w:val="0"/>
      <w:autoSpaceDE w:val="0"/>
      <w:autoSpaceDN w:val="0"/>
      <w:adjustRightInd w:val="0"/>
      <w:spacing w:after="120"/>
      <w:jc w:val="both"/>
      <w:textAlignment w:val="baseline"/>
    </w:pPr>
    <w:rPr>
      <w:rFonts w:ascii="Bookman" w:hAnsi="Bookman"/>
      <w:szCs w:val="20"/>
    </w:rPr>
  </w:style>
  <w:style w:type="character" w:customStyle="1" w:styleId="LiteraturangabeZchn">
    <w:name w:val="Literaturangabe Zchn"/>
    <w:link w:val="Literaturangabe"/>
    <w:locked/>
    <w:rsid w:val="00A0099D"/>
    <w:rPr>
      <w:rFonts w:ascii="Book Antiqua" w:hAnsi="Book Antiqua" w:cs="Arial"/>
      <w:sz w:val="18"/>
    </w:rPr>
  </w:style>
  <w:style w:type="paragraph" w:customStyle="1" w:styleId="Literaturangabe">
    <w:name w:val="Literaturangabe"/>
    <w:basedOn w:val="Standard"/>
    <w:link w:val="LiteraturangabeZchn"/>
    <w:qFormat/>
    <w:rsid w:val="00A0099D"/>
    <w:pPr>
      <w:widowControl w:val="0"/>
      <w:spacing w:line="288" w:lineRule="auto"/>
      <w:ind w:left="170" w:hanging="170"/>
    </w:pPr>
    <w:rPr>
      <w:rFonts w:ascii="Book Antiqua" w:hAnsi="Book Antiqua" w:cs="Arial"/>
      <w:sz w:val="18"/>
    </w:rPr>
  </w:style>
  <w:style w:type="character" w:customStyle="1" w:styleId="berschrift1Zchn">
    <w:name w:val="Überschrift 1 Zchn"/>
    <w:basedOn w:val="Absatz-Standardschriftart"/>
    <w:link w:val="berschrift1"/>
    <w:rsid w:val="00A4338A"/>
    <w:rPr>
      <w:rFonts w:ascii="Tahoma" w:hAnsi="Tahoma" w:cs="Tahoma"/>
      <w:sz w:val="22"/>
      <w:u w:val="single"/>
    </w:rPr>
  </w:style>
  <w:style w:type="character" w:customStyle="1" w:styleId="TextkrperZchn">
    <w:name w:val="Textkörper Zchn"/>
    <w:basedOn w:val="Absatz-Standardschriftart"/>
    <w:link w:val="Textkrper"/>
    <w:rsid w:val="005B7856"/>
    <w:rPr>
      <w:szCs w:val="20"/>
    </w:rPr>
  </w:style>
  <w:style w:type="paragraph" w:customStyle="1" w:styleId="Default">
    <w:name w:val="Default"/>
    <w:rsid w:val="001C5BEA"/>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226657">
      <w:bodyDiv w:val="1"/>
      <w:marLeft w:val="0"/>
      <w:marRight w:val="0"/>
      <w:marTop w:val="0"/>
      <w:marBottom w:val="0"/>
      <w:divBdr>
        <w:top w:val="none" w:sz="0" w:space="0" w:color="auto"/>
        <w:left w:val="none" w:sz="0" w:space="0" w:color="auto"/>
        <w:bottom w:val="none" w:sz="0" w:space="0" w:color="auto"/>
        <w:right w:val="none" w:sz="0" w:space="0" w:color="auto"/>
      </w:divBdr>
    </w:div>
    <w:div w:id="1407149882">
      <w:bodyDiv w:val="1"/>
      <w:marLeft w:val="0"/>
      <w:marRight w:val="0"/>
      <w:marTop w:val="0"/>
      <w:marBottom w:val="0"/>
      <w:divBdr>
        <w:top w:val="none" w:sz="0" w:space="0" w:color="auto"/>
        <w:left w:val="none" w:sz="0" w:space="0" w:color="auto"/>
        <w:bottom w:val="none" w:sz="0" w:space="0" w:color="auto"/>
        <w:right w:val="none" w:sz="0" w:space="0" w:color="auto"/>
      </w:divBdr>
      <w:divsChild>
        <w:div w:id="141780048">
          <w:marLeft w:val="0"/>
          <w:marRight w:val="0"/>
          <w:marTop w:val="0"/>
          <w:marBottom w:val="0"/>
          <w:divBdr>
            <w:top w:val="none" w:sz="0" w:space="0" w:color="auto"/>
            <w:left w:val="none" w:sz="0" w:space="0" w:color="auto"/>
            <w:bottom w:val="none" w:sz="0" w:space="0" w:color="auto"/>
            <w:right w:val="none" w:sz="0" w:space="0" w:color="auto"/>
          </w:divBdr>
        </w:div>
        <w:div w:id="2032606456">
          <w:marLeft w:val="0"/>
          <w:marRight w:val="0"/>
          <w:marTop w:val="0"/>
          <w:marBottom w:val="0"/>
          <w:divBdr>
            <w:top w:val="none" w:sz="0" w:space="0" w:color="auto"/>
            <w:left w:val="none" w:sz="0" w:space="0" w:color="auto"/>
            <w:bottom w:val="none" w:sz="0" w:space="0" w:color="auto"/>
            <w:right w:val="none" w:sz="0" w:space="0" w:color="auto"/>
          </w:divBdr>
        </w:div>
        <w:div w:id="1571427191">
          <w:marLeft w:val="0"/>
          <w:marRight w:val="0"/>
          <w:marTop w:val="0"/>
          <w:marBottom w:val="0"/>
          <w:divBdr>
            <w:top w:val="none" w:sz="0" w:space="0" w:color="auto"/>
            <w:left w:val="none" w:sz="0" w:space="0" w:color="auto"/>
            <w:bottom w:val="none" w:sz="0" w:space="0" w:color="auto"/>
            <w:right w:val="none" w:sz="0" w:space="0" w:color="auto"/>
          </w:divBdr>
        </w:div>
        <w:div w:id="1456216742">
          <w:marLeft w:val="0"/>
          <w:marRight w:val="0"/>
          <w:marTop w:val="0"/>
          <w:marBottom w:val="0"/>
          <w:divBdr>
            <w:top w:val="none" w:sz="0" w:space="0" w:color="auto"/>
            <w:left w:val="none" w:sz="0" w:space="0" w:color="auto"/>
            <w:bottom w:val="none" w:sz="0" w:space="0" w:color="auto"/>
            <w:right w:val="none" w:sz="0" w:space="0" w:color="auto"/>
          </w:divBdr>
        </w:div>
        <w:div w:id="1512719725">
          <w:marLeft w:val="0"/>
          <w:marRight w:val="0"/>
          <w:marTop w:val="0"/>
          <w:marBottom w:val="0"/>
          <w:divBdr>
            <w:top w:val="none" w:sz="0" w:space="0" w:color="auto"/>
            <w:left w:val="none" w:sz="0" w:space="0" w:color="auto"/>
            <w:bottom w:val="none" w:sz="0" w:space="0" w:color="auto"/>
            <w:right w:val="none" w:sz="0" w:space="0" w:color="auto"/>
          </w:divBdr>
        </w:div>
        <w:div w:id="122890463">
          <w:marLeft w:val="0"/>
          <w:marRight w:val="0"/>
          <w:marTop w:val="0"/>
          <w:marBottom w:val="0"/>
          <w:divBdr>
            <w:top w:val="none" w:sz="0" w:space="0" w:color="auto"/>
            <w:left w:val="none" w:sz="0" w:space="0" w:color="auto"/>
            <w:bottom w:val="none" w:sz="0" w:space="0" w:color="auto"/>
            <w:right w:val="none" w:sz="0" w:space="0" w:color="auto"/>
          </w:divBdr>
        </w:div>
        <w:div w:id="1998413338">
          <w:marLeft w:val="0"/>
          <w:marRight w:val="0"/>
          <w:marTop w:val="0"/>
          <w:marBottom w:val="0"/>
          <w:divBdr>
            <w:top w:val="none" w:sz="0" w:space="0" w:color="auto"/>
            <w:left w:val="none" w:sz="0" w:space="0" w:color="auto"/>
            <w:bottom w:val="none" w:sz="0" w:space="0" w:color="auto"/>
            <w:right w:val="none" w:sz="0" w:space="0" w:color="auto"/>
          </w:divBdr>
        </w:div>
        <w:div w:id="612129283">
          <w:marLeft w:val="0"/>
          <w:marRight w:val="0"/>
          <w:marTop w:val="0"/>
          <w:marBottom w:val="0"/>
          <w:divBdr>
            <w:top w:val="none" w:sz="0" w:space="0" w:color="auto"/>
            <w:left w:val="none" w:sz="0" w:space="0" w:color="auto"/>
            <w:bottom w:val="none" w:sz="0" w:space="0" w:color="auto"/>
            <w:right w:val="none" w:sz="0" w:space="0" w:color="auto"/>
          </w:divBdr>
        </w:div>
      </w:divsChild>
    </w:div>
    <w:div w:id="191601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oysandbooks.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1418</Words>
  <Characters>8939</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Programm der Lehrveranstaltung:</vt:lpstr>
    </vt:vector>
  </TitlesOfParts>
  <Company>Hewlett-Packard Company</Company>
  <LinksUpToDate>false</LinksUpToDate>
  <CharactersWithSpaces>10337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 der Lehrveranstaltung:</dc:title>
  <dc:creator>Prof. Dr. Garbe</dc:creator>
  <cp:lastModifiedBy>Garbe</cp:lastModifiedBy>
  <cp:revision>2</cp:revision>
  <cp:lastPrinted>2012-04-01T22:14:00Z</cp:lastPrinted>
  <dcterms:created xsi:type="dcterms:W3CDTF">2018-07-07T21:50:00Z</dcterms:created>
  <dcterms:modified xsi:type="dcterms:W3CDTF">2018-07-07T21:50:00Z</dcterms:modified>
</cp:coreProperties>
</file>